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7696BBA8" w:rsidR="00A160B2" w:rsidRDefault="007F41B7" w:rsidP="006C3150">
            <w:pPr>
              <w:pStyle w:val="Heading1"/>
              <w:outlineLvl w:val="0"/>
            </w:pPr>
            <w:r>
              <w:t>Licensing and General Purposes</w:t>
            </w:r>
            <w:r w:rsidR="00A160B2">
              <w:t xml:space="preserve"> Committee</w:t>
            </w:r>
          </w:p>
          <w:p w14:paraId="55A88F66" w14:textId="0BCD9E57" w:rsidR="00A160B2" w:rsidRPr="00A160B2" w:rsidRDefault="00A160B2" w:rsidP="006C3150">
            <w:pPr>
              <w:pStyle w:val="Heading1"/>
              <w:outlineLvl w:val="0"/>
              <w:rPr>
                <w:color w:val="0000FF"/>
                <w:szCs w:val="24"/>
              </w:rPr>
            </w:pPr>
            <w:r w:rsidRPr="00A160B2">
              <w:rPr>
                <w:color w:val="0000FF"/>
              </w:rPr>
              <w:t xml:space="preserve"> </w:t>
            </w: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02F71D4" w:rsidR="00A160B2" w:rsidRDefault="007F41B7" w:rsidP="006C3150">
            <w:pPr>
              <w:pStyle w:val="Infotext"/>
              <w:rPr>
                <w:rFonts w:cs="Arial"/>
              </w:rPr>
            </w:pPr>
            <w:r>
              <w:rPr>
                <w:rFonts w:cs="Arial"/>
              </w:rPr>
              <w:t>Thursday 2 September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785747B6" w:rsidR="00A160B2" w:rsidRDefault="007F41B7" w:rsidP="006C3150">
            <w:pPr>
              <w:pStyle w:val="Infotext"/>
              <w:rPr>
                <w:rFonts w:cs="Arial"/>
              </w:rPr>
            </w:pPr>
            <w:r>
              <w:rPr>
                <w:rFonts w:cs="Arial"/>
              </w:rPr>
              <w:t>Review of Polling Districts and Polling Places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422F376E" w:rsidR="00A160B2" w:rsidRDefault="007F41B7" w:rsidP="006C3150">
            <w:pPr>
              <w:pStyle w:val="Infotext"/>
              <w:rPr>
                <w:rFonts w:cs="Arial"/>
              </w:rPr>
            </w:pPr>
            <w:r>
              <w:rPr>
                <w:rFonts w:cs="Arial"/>
              </w:rPr>
              <w:t>Hugh Peart – Director of Legal &amp; Governance Services</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57D61F9A" w14:textId="58245B83" w:rsidR="00A160B2" w:rsidRDefault="007F41B7"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51596A59" w:rsidR="00A160B2" w:rsidRDefault="007F41B7" w:rsidP="006C3150">
            <w:pPr>
              <w:pStyle w:val="Infotext"/>
            </w:pPr>
            <w:r>
              <w:rPr>
                <w:rFonts w:cs="Arial"/>
                <w:szCs w:val="24"/>
              </w:rPr>
              <w:t>All</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Default="00A160B2" w:rsidP="006C3150">
            <w:pPr>
              <w:pStyle w:val="Infotext"/>
            </w:pPr>
          </w:p>
          <w:p w14:paraId="213AA2AA" w14:textId="77777777" w:rsidR="00F631C0" w:rsidRDefault="00F631C0" w:rsidP="006C3150">
            <w:pPr>
              <w:pStyle w:val="Infotext"/>
            </w:pPr>
          </w:p>
          <w:p w14:paraId="65DA25B4" w14:textId="5821628A" w:rsidR="00F631C0" w:rsidRDefault="00F631C0" w:rsidP="006C3150">
            <w:pPr>
              <w:pStyle w:val="Infotext"/>
            </w:pPr>
            <w:r>
              <w:t>Appendix A – Map of Current Ward Arrangements</w:t>
            </w:r>
          </w:p>
          <w:p w14:paraId="13CE3A67" w14:textId="69A334F7" w:rsidR="00F631C0" w:rsidRDefault="00F631C0" w:rsidP="006C3150">
            <w:pPr>
              <w:pStyle w:val="Infotext"/>
            </w:pPr>
          </w:p>
          <w:p w14:paraId="3533E6BC" w14:textId="55DF4E6E" w:rsidR="00F631C0" w:rsidRDefault="00F631C0" w:rsidP="006C3150">
            <w:pPr>
              <w:pStyle w:val="Infotext"/>
            </w:pPr>
            <w:r>
              <w:t>Appendix B – Map of Future Ward Arrangements</w:t>
            </w:r>
          </w:p>
          <w:p w14:paraId="72D0AEA5" w14:textId="4AC8E43B" w:rsidR="00F631C0" w:rsidRDefault="00F631C0" w:rsidP="006C3150">
            <w:pPr>
              <w:pStyle w:val="Infotext"/>
            </w:pPr>
          </w:p>
          <w:p w14:paraId="03631281" w14:textId="27EFA448" w:rsidR="00F631C0" w:rsidRDefault="00F631C0" w:rsidP="006C3150">
            <w:pPr>
              <w:pStyle w:val="Infotext"/>
            </w:pPr>
            <w:r>
              <w:t>Appendix C – Number of Councillors to be elected per Ward</w:t>
            </w:r>
          </w:p>
          <w:p w14:paraId="73085960" w14:textId="77777777" w:rsidR="00F631C0" w:rsidRDefault="00F631C0" w:rsidP="006C3150">
            <w:pPr>
              <w:pStyle w:val="Infotext"/>
            </w:pPr>
          </w:p>
          <w:p w14:paraId="31C8E8A9" w14:textId="0A33863D" w:rsidR="00A160B2" w:rsidRDefault="007F41B7" w:rsidP="006C3150">
            <w:pPr>
              <w:pStyle w:val="Infotext"/>
            </w:pPr>
            <w:r>
              <w:t>Appendix</w:t>
            </w:r>
            <w:r w:rsidR="00F631C0">
              <w:t xml:space="preserve"> </w:t>
            </w:r>
            <w:r w:rsidR="002E02C2">
              <w:t>D –</w:t>
            </w:r>
            <w:r>
              <w:t xml:space="preserve"> Recommendations of the Polling District Review Working Group</w:t>
            </w:r>
          </w:p>
          <w:p w14:paraId="30AC9755" w14:textId="68366162" w:rsidR="002A11A7" w:rsidRDefault="002A11A7" w:rsidP="006C3150">
            <w:pPr>
              <w:pStyle w:val="Infotext"/>
            </w:pPr>
          </w:p>
          <w:p w14:paraId="0942CDB6" w14:textId="270DA1AD" w:rsidR="002A11A7" w:rsidRDefault="002E02C2" w:rsidP="006C3150">
            <w:pPr>
              <w:pStyle w:val="Infotext"/>
            </w:pPr>
            <w:r>
              <w:t>Appendix E</w:t>
            </w:r>
            <w:r w:rsidR="00F631C0">
              <w:t xml:space="preserve"> </w:t>
            </w:r>
            <w:r w:rsidR="002A11A7">
              <w:t>– Specific Details of Proposals for Each Polling District</w:t>
            </w:r>
          </w:p>
          <w:p w14:paraId="5FB75735" w14:textId="77777777" w:rsidR="004502DC" w:rsidRDefault="004502DC" w:rsidP="006C3150">
            <w:pPr>
              <w:pStyle w:val="Infotext"/>
            </w:pPr>
          </w:p>
          <w:p w14:paraId="4C232B02" w14:textId="4E751FD0" w:rsidR="004502DC" w:rsidRDefault="004502DC" w:rsidP="006C3150">
            <w:pPr>
              <w:pStyle w:val="Infotext"/>
            </w:pPr>
            <w:r>
              <w:t xml:space="preserve">Appendix </w:t>
            </w:r>
            <w:r w:rsidR="00F631C0">
              <w:t>F</w:t>
            </w:r>
            <w:r>
              <w:t xml:space="preserve"> – Equality Impact Assessment</w:t>
            </w:r>
            <w:r w:rsidR="00E23F34">
              <w:t xml:space="preserve"> </w:t>
            </w:r>
            <w:r w:rsidR="008B4D07">
              <w:t>(To Follow)</w:t>
            </w:r>
            <w:bookmarkStart w:id="0" w:name="_GoBack"/>
            <w:bookmarkEnd w:id="0"/>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4DE74330" w14:textId="0C2E45A8" w:rsidR="007F41B7" w:rsidRPr="007F41B7" w:rsidRDefault="007F41B7" w:rsidP="00E23F34">
            <w:pPr>
              <w:jc w:val="both"/>
              <w:rPr>
                <w:color w:val="000000" w:themeColor="text1"/>
              </w:rPr>
            </w:pPr>
            <w:r w:rsidRPr="007F41B7">
              <w:rPr>
                <w:color w:val="000000" w:themeColor="text1"/>
              </w:rPr>
              <w:t xml:space="preserve">In accordance with the Electoral Registration and Administration Act 2013 the Council is required to undertake a review of its polling districts and polling places.  A Working Group was established to undertake this review and the recommendations of the Working Group are attached at Appendix </w:t>
            </w:r>
            <w:r w:rsidR="00F675C1">
              <w:rPr>
                <w:color w:val="000000" w:themeColor="text1"/>
              </w:rPr>
              <w:t>D</w:t>
            </w:r>
            <w:r w:rsidRPr="007F41B7">
              <w:rPr>
                <w:color w:val="000000" w:themeColor="text1"/>
              </w:rPr>
              <w:t>.</w:t>
            </w:r>
          </w:p>
          <w:p w14:paraId="2C9E4A81" w14:textId="77777777" w:rsidR="00A160B2" w:rsidRDefault="00A160B2" w:rsidP="00E23F34">
            <w:pPr>
              <w:jc w:val="both"/>
              <w:rPr>
                <w:rFonts w:ascii="Arial Bold" w:hAnsi="Arial Bold"/>
                <w:b/>
                <w:sz w:val="28"/>
              </w:rPr>
            </w:pPr>
          </w:p>
          <w:p w14:paraId="4F9D0A08" w14:textId="56D4E290" w:rsidR="00A160B2" w:rsidRPr="00A160B2" w:rsidRDefault="00A160B2" w:rsidP="00E23F34">
            <w:pPr>
              <w:jc w:val="both"/>
              <w:rPr>
                <w:rFonts w:ascii="Arial Bold" w:hAnsi="Arial Bold"/>
                <w:b/>
                <w:sz w:val="28"/>
              </w:rPr>
            </w:pPr>
            <w:r w:rsidRPr="00A160B2">
              <w:rPr>
                <w:rFonts w:ascii="Arial Bold" w:hAnsi="Arial Bold"/>
                <w:b/>
                <w:sz w:val="28"/>
              </w:rPr>
              <w:t>Recommendations</w:t>
            </w:r>
            <w:r w:rsidR="00DA7FEA">
              <w:rPr>
                <w:rFonts w:ascii="Arial Bold" w:hAnsi="Arial Bold"/>
                <w:b/>
                <w:sz w:val="28"/>
              </w:rPr>
              <w:t xml:space="preserve"> (To Full Council)</w:t>
            </w:r>
            <w:r w:rsidRPr="00A160B2">
              <w:rPr>
                <w:rFonts w:ascii="Arial Bold" w:hAnsi="Arial Bold"/>
                <w:b/>
                <w:sz w:val="28"/>
              </w:rPr>
              <w:t xml:space="preserve">: </w:t>
            </w:r>
          </w:p>
          <w:p w14:paraId="4C71309E" w14:textId="77777777" w:rsidR="007F41B7" w:rsidRDefault="007F41B7" w:rsidP="00E23F34">
            <w:pPr>
              <w:jc w:val="both"/>
            </w:pPr>
          </w:p>
          <w:p w14:paraId="1F797E74" w14:textId="77777777" w:rsidR="00106AE2" w:rsidRPr="00106AE2" w:rsidRDefault="00106AE2" w:rsidP="00E23F34">
            <w:pPr>
              <w:jc w:val="both"/>
              <w:rPr>
                <w:sz w:val="28"/>
                <w:szCs w:val="22"/>
              </w:rPr>
            </w:pPr>
          </w:p>
          <w:p w14:paraId="26F5FA1F" w14:textId="5786B534" w:rsidR="00106AE2" w:rsidRPr="00106AE2" w:rsidRDefault="00706E7B" w:rsidP="00E23F34">
            <w:pPr>
              <w:pStyle w:val="ListParagraph"/>
              <w:numPr>
                <w:ilvl w:val="0"/>
                <w:numId w:val="21"/>
              </w:numPr>
              <w:jc w:val="both"/>
              <w:rPr>
                <w:sz w:val="24"/>
                <w:szCs w:val="24"/>
              </w:rPr>
            </w:pPr>
            <w:r>
              <w:rPr>
                <w:sz w:val="24"/>
                <w:szCs w:val="24"/>
              </w:rPr>
              <w:t>To approve the</w:t>
            </w:r>
            <w:r w:rsidR="007F41B7" w:rsidRPr="00106AE2">
              <w:rPr>
                <w:sz w:val="24"/>
                <w:szCs w:val="24"/>
              </w:rPr>
              <w:t xml:space="preserve"> recommendations of the Working Group in relation to the individual polling districts and polling places for all future elections with effect from May 2022</w:t>
            </w:r>
            <w:r w:rsidR="00106AE2" w:rsidRPr="00106AE2">
              <w:rPr>
                <w:sz w:val="24"/>
                <w:szCs w:val="24"/>
              </w:rPr>
              <w:t xml:space="preserve"> to May 2027; and</w:t>
            </w:r>
          </w:p>
          <w:p w14:paraId="3FC56672" w14:textId="77777777" w:rsidR="00106AE2" w:rsidRPr="00106AE2" w:rsidRDefault="00106AE2" w:rsidP="00E23F34">
            <w:pPr>
              <w:pStyle w:val="ListParagraph"/>
              <w:jc w:val="both"/>
              <w:rPr>
                <w:sz w:val="24"/>
                <w:szCs w:val="24"/>
              </w:rPr>
            </w:pPr>
          </w:p>
          <w:p w14:paraId="714CBDEE" w14:textId="0D5617DE" w:rsidR="007F41B7" w:rsidRPr="007A4B7F" w:rsidRDefault="00106AE2" w:rsidP="007F41B7">
            <w:pPr>
              <w:pStyle w:val="ListParagraph"/>
              <w:numPr>
                <w:ilvl w:val="0"/>
                <w:numId w:val="21"/>
              </w:numPr>
              <w:jc w:val="both"/>
              <w:rPr>
                <w:sz w:val="24"/>
                <w:szCs w:val="24"/>
              </w:rPr>
            </w:pPr>
            <w:r w:rsidRPr="00106AE2">
              <w:rPr>
                <w:sz w:val="24"/>
                <w:szCs w:val="24"/>
              </w:rPr>
              <w:t>any further changes in venue within a polling district be agreed by the Returning Officer in consultation with ward members.</w:t>
            </w:r>
          </w:p>
        </w:tc>
      </w:tr>
    </w:tbl>
    <w:p w14:paraId="53DC7DE2" w14:textId="4B946EC4" w:rsidR="002A2389" w:rsidRDefault="002A2389" w:rsidP="00A160B2">
      <w:pPr>
        <w:pStyle w:val="Heading2"/>
      </w:pPr>
      <w:r>
        <w:t>Section 2 – Report</w:t>
      </w:r>
    </w:p>
    <w:p w14:paraId="186A2C6C" w14:textId="77777777" w:rsidR="006E0E4A" w:rsidRPr="006E0E4A" w:rsidRDefault="006E0E4A" w:rsidP="006E0E4A"/>
    <w:p w14:paraId="341AD18A" w14:textId="1A8357F2" w:rsidR="00ED7896" w:rsidRDefault="00250629" w:rsidP="00ED7896">
      <w:pPr>
        <w:jc w:val="both"/>
        <w:rPr>
          <w:rFonts w:cs="Arial"/>
        </w:rPr>
      </w:pPr>
      <w:r>
        <w:rPr>
          <w:rFonts w:cs="Arial"/>
        </w:rPr>
        <w:t>I</w:t>
      </w:r>
      <w:r w:rsidR="00ED7896">
        <w:rPr>
          <w:rFonts w:cs="Arial"/>
        </w:rPr>
        <w:t>n accordance with the Electoral Registration and Administration Act</w:t>
      </w:r>
      <w:r w:rsidR="00A62EBB">
        <w:rPr>
          <w:rFonts w:cs="Arial"/>
        </w:rPr>
        <w:t xml:space="preserve"> (The Act)</w:t>
      </w:r>
      <w:r w:rsidR="00ED7896">
        <w:rPr>
          <w:rFonts w:cs="Arial"/>
        </w:rPr>
        <w:t>, a Working Group and its terms of reference, and membership was established and agreed by this Committee on 6 February 2019 to initially review and confirm that the arrangements in place at the time were still suitable. These arrangements were subsequently agreed by this Committee on 16 January 2020.</w:t>
      </w:r>
      <w:r w:rsidR="00F631C0">
        <w:rPr>
          <w:rFonts w:cs="Arial"/>
        </w:rPr>
        <w:t xml:space="preserve"> The current ward arrangements are attached as Appendix A to this report.</w:t>
      </w:r>
    </w:p>
    <w:p w14:paraId="265D6DFE" w14:textId="69517613" w:rsidR="00250629" w:rsidRDefault="00250629" w:rsidP="00ED7896">
      <w:pPr>
        <w:jc w:val="both"/>
        <w:rPr>
          <w:rFonts w:cs="Arial"/>
        </w:rPr>
      </w:pPr>
    </w:p>
    <w:p w14:paraId="752B97B5" w14:textId="0AE1574D" w:rsidR="00250629" w:rsidRDefault="00250629" w:rsidP="00ED7896">
      <w:pPr>
        <w:jc w:val="both"/>
        <w:rPr>
          <w:rFonts w:cs="Arial"/>
        </w:rPr>
      </w:pPr>
      <w:r>
        <w:rPr>
          <w:rFonts w:cs="Arial"/>
        </w:rPr>
        <w:t>The Working Group comprised of Councillors Keith Ferry</w:t>
      </w:r>
      <w:r w:rsidR="00063072">
        <w:rPr>
          <w:rFonts w:cs="Arial"/>
        </w:rPr>
        <w:t xml:space="preserve"> (Chair)</w:t>
      </w:r>
      <w:r>
        <w:rPr>
          <w:rFonts w:cs="Arial"/>
        </w:rPr>
        <w:t xml:space="preserve">, Jeff Anderson, Jerry Miles, Christopher Baxter and </w:t>
      </w:r>
      <w:r w:rsidR="00063072">
        <w:rPr>
          <w:rFonts w:cs="Arial"/>
        </w:rPr>
        <w:t>Richard Almond. Mr David Ashton was a co-opted Member of the Working Group.</w:t>
      </w:r>
    </w:p>
    <w:p w14:paraId="136975C8" w14:textId="77777777" w:rsidR="00ED7896" w:rsidRDefault="00ED7896" w:rsidP="00ED7896">
      <w:pPr>
        <w:jc w:val="both"/>
        <w:rPr>
          <w:rFonts w:cs="Arial"/>
        </w:rPr>
      </w:pPr>
    </w:p>
    <w:p w14:paraId="087B2DEA" w14:textId="1D40C063" w:rsidR="00E23F34" w:rsidRDefault="00A62EBB" w:rsidP="00E23F34">
      <w:pPr>
        <w:jc w:val="both"/>
      </w:pPr>
      <w:r>
        <w:rPr>
          <w:rFonts w:cs="Arial"/>
        </w:rPr>
        <w:t xml:space="preserve">Whilst </w:t>
      </w:r>
      <w:r w:rsidR="006E0E4A">
        <w:rPr>
          <w:rFonts w:cs="Arial"/>
        </w:rPr>
        <w:t>The Act requires the Council to undertake a review every 5 years</w:t>
      </w:r>
      <w:r>
        <w:rPr>
          <w:rFonts w:cs="Arial"/>
        </w:rPr>
        <w:t>,</w:t>
      </w:r>
      <w:r w:rsidR="00E23F34">
        <w:rPr>
          <w:rFonts w:cs="Arial"/>
        </w:rPr>
        <w:t xml:space="preserve"> in 2018/19,</w:t>
      </w:r>
      <w:r w:rsidR="006103E7">
        <w:rPr>
          <w:rFonts w:cs="Arial"/>
        </w:rPr>
        <w:t xml:space="preserve"> </w:t>
      </w:r>
      <w:r w:rsidR="00E23F34">
        <w:rPr>
          <w:rFonts w:cs="Arial"/>
        </w:rPr>
        <w:t>t</w:t>
      </w:r>
      <w:r w:rsidR="00E23F34">
        <w:t>he Local Government Boundary Commission for England</w:t>
      </w:r>
      <w:r w:rsidR="00ED7896">
        <w:t xml:space="preserve"> (LGBCE)</w:t>
      </w:r>
      <w:r w:rsidR="00E23F34">
        <w:t xml:space="preserve"> reviewed proposals for new ward arrangements</w:t>
      </w:r>
      <w:r>
        <w:t xml:space="preserve"> in Harrow</w:t>
      </w:r>
      <w:r w:rsidR="00E23F34">
        <w:t xml:space="preserve"> which included reviewing the number of wards, their boundaries and the number of councillors per ward. As a result of this review the number of Councillors to be elected at the Local Elections in May 2022 is reducing from 63 to 55. The number of wards is increasing from 21 to 22 with a mixture of two-member and three-member wards.</w:t>
      </w:r>
      <w:r w:rsidR="008F5CE3">
        <w:t xml:space="preserve"> This was reported to the Committee at its meeting on 6 February 2019.</w:t>
      </w:r>
      <w:r w:rsidR="00F631C0">
        <w:t xml:space="preserve"> Appendices B and C provide a map of the new ward boundaries and the number of Councillors to be elected for each new ward.</w:t>
      </w:r>
    </w:p>
    <w:p w14:paraId="687D4ACD" w14:textId="77777777" w:rsidR="00E23F34" w:rsidRDefault="00E23F34" w:rsidP="00E23F34">
      <w:pPr>
        <w:jc w:val="both"/>
        <w:rPr>
          <w:rFonts w:cs="Arial"/>
        </w:rPr>
      </w:pPr>
    </w:p>
    <w:p w14:paraId="2DF2CAF0" w14:textId="2874D1B9" w:rsidR="00E23F34" w:rsidRDefault="006E0E4A" w:rsidP="00E23F34">
      <w:pPr>
        <w:jc w:val="both"/>
        <w:rPr>
          <w:rFonts w:cs="Arial"/>
        </w:rPr>
      </w:pPr>
      <w:r w:rsidRPr="006E0E4A">
        <w:rPr>
          <w:rFonts w:cs="Arial"/>
        </w:rPr>
        <w:t>As a result of this</w:t>
      </w:r>
      <w:r w:rsidR="006103E7">
        <w:rPr>
          <w:rFonts w:cs="Arial"/>
        </w:rPr>
        <w:t>,</w:t>
      </w:r>
      <w:r w:rsidRPr="006E0E4A">
        <w:rPr>
          <w:rFonts w:cs="Arial"/>
        </w:rPr>
        <w:t xml:space="preserve"> a further </w:t>
      </w:r>
      <w:r w:rsidR="00E23F34">
        <w:rPr>
          <w:rFonts w:cs="Arial"/>
        </w:rPr>
        <w:t xml:space="preserve">review </w:t>
      </w:r>
      <w:r w:rsidRPr="006E0E4A">
        <w:rPr>
          <w:rFonts w:cs="Arial"/>
        </w:rPr>
        <w:t>of the polling districts is required before the changes are implemented in time for the Local Elections to be held on Thursday 5 May 2022.</w:t>
      </w:r>
      <w:r w:rsidR="00F97957">
        <w:rPr>
          <w:rFonts w:cs="Arial"/>
        </w:rPr>
        <w:t xml:space="preserve"> </w:t>
      </w:r>
    </w:p>
    <w:p w14:paraId="7C9601A0" w14:textId="77777777" w:rsidR="00ED7896" w:rsidRDefault="00ED7896" w:rsidP="00ED7896">
      <w:pPr>
        <w:jc w:val="both"/>
        <w:rPr>
          <w:rFonts w:cs="Arial"/>
        </w:rPr>
      </w:pPr>
    </w:p>
    <w:p w14:paraId="4C04777A" w14:textId="1B89CE5D" w:rsidR="006E0E4A" w:rsidRDefault="00A62EBB" w:rsidP="00ED7896">
      <w:pPr>
        <w:jc w:val="both"/>
        <w:rPr>
          <w:rFonts w:cs="Arial"/>
        </w:rPr>
      </w:pPr>
      <w:r>
        <w:rPr>
          <w:rFonts w:cs="Arial"/>
        </w:rPr>
        <w:t>At its meeting on 16 January 2020</w:t>
      </w:r>
      <w:r w:rsidR="00ED7896">
        <w:rPr>
          <w:rFonts w:cs="Arial"/>
        </w:rPr>
        <w:t xml:space="preserve">, this Committee </w:t>
      </w:r>
      <w:r w:rsidR="0083625D">
        <w:rPr>
          <w:rFonts w:cs="Arial"/>
        </w:rPr>
        <w:t>instructed</w:t>
      </w:r>
      <w:r w:rsidR="004D253B">
        <w:rPr>
          <w:rFonts w:cs="Arial"/>
        </w:rPr>
        <w:t xml:space="preserve"> the </w:t>
      </w:r>
      <w:r w:rsidR="006E0E4A">
        <w:rPr>
          <w:rFonts w:cs="Arial"/>
        </w:rPr>
        <w:t xml:space="preserve">Working Group to undertake </w:t>
      </w:r>
      <w:r w:rsidR="00ED7896">
        <w:rPr>
          <w:rFonts w:cs="Arial"/>
        </w:rPr>
        <w:t>a full</w:t>
      </w:r>
      <w:r w:rsidR="006E0E4A">
        <w:rPr>
          <w:rFonts w:cs="Arial"/>
        </w:rPr>
        <w:t xml:space="preserve"> review of the polling districts and polling places in Harrow</w:t>
      </w:r>
      <w:r w:rsidR="000C689C">
        <w:rPr>
          <w:rFonts w:cs="Arial"/>
        </w:rPr>
        <w:t xml:space="preserve"> in light of the ward boundary changes</w:t>
      </w:r>
      <w:r>
        <w:rPr>
          <w:rFonts w:cs="Arial"/>
        </w:rPr>
        <w:t xml:space="preserve"> implemented by the LGBCE</w:t>
      </w:r>
      <w:r w:rsidR="006E0E4A">
        <w:rPr>
          <w:rFonts w:cs="Arial"/>
        </w:rPr>
        <w:t xml:space="preserve">. </w:t>
      </w:r>
    </w:p>
    <w:p w14:paraId="64BC7596" w14:textId="28674D57" w:rsidR="00F344F2" w:rsidRDefault="00F344F2" w:rsidP="00EA566F">
      <w:pPr>
        <w:jc w:val="both"/>
        <w:rPr>
          <w:rFonts w:cs="Arial"/>
        </w:rPr>
      </w:pPr>
      <w:r w:rsidRPr="00F344F2">
        <w:rPr>
          <w:rFonts w:cs="Arial"/>
        </w:rPr>
        <w:lastRenderedPageBreak/>
        <w:t xml:space="preserve">The </w:t>
      </w:r>
      <w:r w:rsidR="00A62EBB">
        <w:rPr>
          <w:rFonts w:cs="Arial"/>
        </w:rPr>
        <w:t>W</w:t>
      </w:r>
      <w:r>
        <w:rPr>
          <w:rFonts w:cs="Arial"/>
        </w:rPr>
        <w:t xml:space="preserve">orking </w:t>
      </w:r>
      <w:r w:rsidR="00A62EBB">
        <w:rPr>
          <w:rFonts w:cs="Arial"/>
        </w:rPr>
        <w:t>G</w:t>
      </w:r>
      <w:r>
        <w:rPr>
          <w:rFonts w:cs="Arial"/>
        </w:rPr>
        <w:t>roup</w:t>
      </w:r>
      <w:r w:rsidR="00A62EBB">
        <w:rPr>
          <w:rFonts w:cs="Arial"/>
        </w:rPr>
        <w:t xml:space="preserve"> held a number of meetings</w:t>
      </w:r>
      <w:r w:rsidR="0083625D">
        <w:rPr>
          <w:rFonts w:cs="Arial"/>
        </w:rPr>
        <w:t xml:space="preserve"> throughout 2020 and 2021</w:t>
      </w:r>
      <w:r w:rsidR="00A62EBB">
        <w:rPr>
          <w:rFonts w:cs="Arial"/>
        </w:rPr>
        <w:t xml:space="preserve"> to consider </w:t>
      </w:r>
      <w:r w:rsidR="0083625D">
        <w:rPr>
          <w:rFonts w:cs="Arial"/>
        </w:rPr>
        <w:t>new polling district and polling place arrangements. In conducting its work, it</w:t>
      </w:r>
      <w:r>
        <w:rPr>
          <w:rFonts w:cs="Arial"/>
        </w:rPr>
        <w:t xml:space="preserve"> </w:t>
      </w:r>
      <w:r w:rsidR="003875D9">
        <w:rPr>
          <w:rFonts w:cs="Arial"/>
        </w:rPr>
        <w:t>established the following criteria</w:t>
      </w:r>
      <w:r>
        <w:rPr>
          <w:rFonts w:cs="Arial"/>
        </w:rPr>
        <w:t xml:space="preserve"> in developing their proposals </w:t>
      </w:r>
      <w:r w:rsidRPr="00F344F2">
        <w:rPr>
          <w:rFonts w:cs="Arial"/>
        </w:rPr>
        <w:t xml:space="preserve">as follows: </w:t>
      </w:r>
    </w:p>
    <w:p w14:paraId="3AFC4CD6" w14:textId="77777777" w:rsidR="00F344F2" w:rsidRPr="001066DB" w:rsidRDefault="00F344F2" w:rsidP="00EA566F">
      <w:pPr>
        <w:jc w:val="both"/>
        <w:rPr>
          <w:rFonts w:cs="Arial"/>
          <w:sz w:val="28"/>
          <w:szCs w:val="22"/>
        </w:rPr>
      </w:pPr>
    </w:p>
    <w:p w14:paraId="6E7F52F1" w14:textId="1A4D85D1" w:rsidR="00F344F2" w:rsidRPr="001066DB" w:rsidRDefault="00F344F2" w:rsidP="00EA566F">
      <w:pPr>
        <w:pStyle w:val="ListParagraph"/>
        <w:numPr>
          <w:ilvl w:val="0"/>
          <w:numId w:val="19"/>
        </w:numPr>
        <w:jc w:val="both"/>
        <w:rPr>
          <w:sz w:val="24"/>
          <w:szCs w:val="24"/>
        </w:rPr>
      </w:pPr>
      <w:r w:rsidRPr="001066DB">
        <w:rPr>
          <w:sz w:val="24"/>
          <w:szCs w:val="24"/>
        </w:rPr>
        <w:t xml:space="preserve">Where </w:t>
      </w:r>
      <w:r w:rsidR="00775B97">
        <w:rPr>
          <w:sz w:val="24"/>
          <w:szCs w:val="24"/>
        </w:rPr>
        <w:t xml:space="preserve">possible to use </w:t>
      </w:r>
      <w:r w:rsidRPr="001066DB">
        <w:rPr>
          <w:sz w:val="24"/>
          <w:szCs w:val="24"/>
        </w:rPr>
        <w:t xml:space="preserve">current </w:t>
      </w:r>
      <w:r w:rsidR="00775B97">
        <w:rPr>
          <w:sz w:val="24"/>
          <w:szCs w:val="24"/>
        </w:rPr>
        <w:t>polling districts</w:t>
      </w:r>
      <w:r w:rsidRPr="001066DB">
        <w:rPr>
          <w:sz w:val="24"/>
          <w:szCs w:val="24"/>
        </w:rPr>
        <w:t xml:space="preserve"> </w:t>
      </w:r>
      <w:r w:rsidR="00775B97">
        <w:rPr>
          <w:sz w:val="24"/>
          <w:szCs w:val="24"/>
        </w:rPr>
        <w:t>as</w:t>
      </w:r>
      <w:r w:rsidRPr="001066DB">
        <w:rPr>
          <w:sz w:val="24"/>
          <w:szCs w:val="24"/>
        </w:rPr>
        <w:t xml:space="preserve"> </w:t>
      </w:r>
      <w:r w:rsidR="00775B97">
        <w:rPr>
          <w:sz w:val="24"/>
          <w:szCs w:val="24"/>
        </w:rPr>
        <w:t xml:space="preserve">a </w:t>
      </w:r>
      <w:r w:rsidRPr="001066DB">
        <w:rPr>
          <w:sz w:val="24"/>
          <w:szCs w:val="24"/>
        </w:rPr>
        <w:t>major part of the new districts</w:t>
      </w:r>
      <w:r w:rsidR="008F768D">
        <w:rPr>
          <w:sz w:val="24"/>
          <w:szCs w:val="24"/>
        </w:rPr>
        <w:t xml:space="preserve"> and / or natural boundaries</w:t>
      </w:r>
      <w:r w:rsidRPr="001066DB">
        <w:rPr>
          <w:sz w:val="24"/>
          <w:szCs w:val="24"/>
        </w:rPr>
        <w:t>;</w:t>
      </w:r>
    </w:p>
    <w:p w14:paraId="0AC4BC97" w14:textId="77777777" w:rsidR="00F344F2" w:rsidRPr="001066DB" w:rsidRDefault="00F344F2" w:rsidP="00EA566F">
      <w:pPr>
        <w:pStyle w:val="ListParagraph"/>
        <w:jc w:val="both"/>
        <w:rPr>
          <w:sz w:val="24"/>
          <w:szCs w:val="24"/>
        </w:rPr>
      </w:pPr>
    </w:p>
    <w:p w14:paraId="1549E3C4" w14:textId="23081A2D" w:rsidR="001066DB" w:rsidRPr="001066DB" w:rsidRDefault="001066DB" w:rsidP="00EA566F">
      <w:pPr>
        <w:pStyle w:val="ListParagraph"/>
        <w:numPr>
          <w:ilvl w:val="0"/>
          <w:numId w:val="19"/>
        </w:numPr>
        <w:jc w:val="both"/>
        <w:rPr>
          <w:sz w:val="24"/>
          <w:szCs w:val="24"/>
        </w:rPr>
      </w:pPr>
      <w:r w:rsidRPr="001066DB">
        <w:rPr>
          <w:sz w:val="24"/>
          <w:szCs w:val="24"/>
        </w:rPr>
        <w:t xml:space="preserve">All Polling Stations should be accessible or adaptations made </w:t>
      </w:r>
      <w:r w:rsidR="003E3645">
        <w:rPr>
          <w:sz w:val="24"/>
          <w:szCs w:val="24"/>
        </w:rPr>
        <w:t>where necessary</w:t>
      </w:r>
      <w:r w:rsidRPr="001066DB">
        <w:rPr>
          <w:sz w:val="24"/>
          <w:szCs w:val="24"/>
        </w:rPr>
        <w:t xml:space="preserve">; </w:t>
      </w:r>
    </w:p>
    <w:p w14:paraId="304C636C" w14:textId="77777777" w:rsidR="001066DB" w:rsidRPr="001066DB" w:rsidRDefault="001066DB" w:rsidP="00EA566F">
      <w:pPr>
        <w:pStyle w:val="ListParagraph"/>
        <w:jc w:val="both"/>
        <w:rPr>
          <w:sz w:val="24"/>
          <w:szCs w:val="24"/>
        </w:rPr>
      </w:pPr>
    </w:p>
    <w:p w14:paraId="21DE0D4B" w14:textId="30F6CBC6" w:rsidR="00F344F2" w:rsidRPr="001066DB" w:rsidRDefault="001066DB" w:rsidP="00EA566F">
      <w:pPr>
        <w:pStyle w:val="ListParagraph"/>
        <w:numPr>
          <w:ilvl w:val="0"/>
          <w:numId w:val="19"/>
        </w:numPr>
        <w:jc w:val="both"/>
        <w:rPr>
          <w:sz w:val="24"/>
          <w:szCs w:val="24"/>
        </w:rPr>
      </w:pPr>
      <w:r w:rsidRPr="001066DB">
        <w:rPr>
          <w:sz w:val="24"/>
          <w:szCs w:val="24"/>
        </w:rPr>
        <w:t>Insofar as it is possible, t</w:t>
      </w:r>
      <w:r w:rsidR="00F344F2" w:rsidRPr="001066DB">
        <w:rPr>
          <w:sz w:val="24"/>
          <w:szCs w:val="24"/>
        </w:rPr>
        <w:t xml:space="preserve">he polling station should be </w:t>
      </w:r>
      <w:r w:rsidR="002A248E">
        <w:rPr>
          <w:sz w:val="24"/>
          <w:szCs w:val="24"/>
        </w:rPr>
        <w:t xml:space="preserve">situated </w:t>
      </w:r>
      <w:r w:rsidR="00F344F2" w:rsidRPr="001066DB">
        <w:rPr>
          <w:sz w:val="24"/>
          <w:szCs w:val="24"/>
        </w:rPr>
        <w:t xml:space="preserve">in </w:t>
      </w:r>
      <w:r w:rsidRPr="001066DB">
        <w:rPr>
          <w:sz w:val="24"/>
          <w:szCs w:val="24"/>
        </w:rPr>
        <w:t>the</w:t>
      </w:r>
      <w:r w:rsidR="00F344F2" w:rsidRPr="001066DB">
        <w:rPr>
          <w:sz w:val="24"/>
          <w:szCs w:val="24"/>
        </w:rPr>
        <w:t xml:space="preserve"> polling district; </w:t>
      </w:r>
    </w:p>
    <w:p w14:paraId="22619BC9" w14:textId="77777777" w:rsidR="00F344F2" w:rsidRPr="001066DB" w:rsidRDefault="00F344F2" w:rsidP="00EA566F">
      <w:pPr>
        <w:pStyle w:val="ListParagraph"/>
        <w:jc w:val="both"/>
        <w:rPr>
          <w:sz w:val="24"/>
          <w:szCs w:val="24"/>
        </w:rPr>
      </w:pPr>
    </w:p>
    <w:p w14:paraId="3A1893A1" w14:textId="2C452FAD" w:rsidR="00F344F2" w:rsidRPr="001066DB" w:rsidRDefault="006C7EA3" w:rsidP="00EA566F">
      <w:pPr>
        <w:pStyle w:val="ListParagraph"/>
        <w:numPr>
          <w:ilvl w:val="0"/>
          <w:numId w:val="19"/>
        </w:numPr>
        <w:jc w:val="both"/>
        <w:rPr>
          <w:sz w:val="24"/>
          <w:szCs w:val="24"/>
        </w:rPr>
      </w:pPr>
      <w:r>
        <w:rPr>
          <w:sz w:val="24"/>
          <w:szCs w:val="24"/>
        </w:rPr>
        <w:t>Based on EC guidance to</w:t>
      </w:r>
      <w:r w:rsidR="00250629">
        <w:rPr>
          <w:sz w:val="24"/>
          <w:szCs w:val="24"/>
        </w:rPr>
        <w:t xml:space="preserve"> ideally</w:t>
      </w:r>
      <w:r>
        <w:rPr>
          <w:sz w:val="24"/>
          <w:szCs w:val="24"/>
        </w:rPr>
        <w:t xml:space="preserve"> have no more than 2,5</w:t>
      </w:r>
      <w:r w:rsidR="00250629">
        <w:rPr>
          <w:sz w:val="24"/>
          <w:szCs w:val="24"/>
        </w:rPr>
        <w:t>0</w:t>
      </w:r>
      <w:r>
        <w:rPr>
          <w:sz w:val="24"/>
          <w:szCs w:val="24"/>
        </w:rPr>
        <w:t xml:space="preserve">0 electors </w:t>
      </w:r>
      <w:r w:rsidR="00250629">
        <w:rPr>
          <w:sz w:val="24"/>
          <w:szCs w:val="24"/>
        </w:rPr>
        <w:t>per polling station</w:t>
      </w:r>
      <w:r w:rsidR="00F344F2" w:rsidRPr="001066DB">
        <w:rPr>
          <w:sz w:val="24"/>
          <w:szCs w:val="24"/>
        </w:rPr>
        <w:t>.</w:t>
      </w:r>
    </w:p>
    <w:p w14:paraId="58B5DDEF" w14:textId="540FFAA1" w:rsidR="003875D9" w:rsidRDefault="003875D9" w:rsidP="007A4B7F">
      <w:pPr>
        <w:jc w:val="both"/>
      </w:pPr>
    </w:p>
    <w:p w14:paraId="736122FC" w14:textId="54300371" w:rsidR="00964C16" w:rsidRPr="00964C16" w:rsidRDefault="003875D9" w:rsidP="0003444C">
      <w:pPr>
        <w:jc w:val="both"/>
        <w:rPr>
          <w:rFonts w:cs="Arial"/>
          <w:color w:val="FF0000"/>
        </w:rPr>
      </w:pPr>
      <w:r w:rsidRPr="003875D9">
        <w:t xml:space="preserve">Proposals on new Polling Districts and Polling Places were developed by the </w:t>
      </w:r>
      <w:r w:rsidR="00B20393">
        <w:t>W</w:t>
      </w:r>
      <w:r w:rsidRPr="003875D9">
        <w:t xml:space="preserve">orking </w:t>
      </w:r>
      <w:r w:rsidR="00B20393">
        <w:t>G</w:t>
      </w:r>
      <w:r w:rsidRPr="003875D9">
        <w:t>roup working closely alongside Council officers.</w:t>
      </w:r>
      <w:r w:rsidR="006C7EA3">
        <w:t xml:space="preserve"> </w:t>
      </w:r>
      <w:r w:rsidR="00964C16">
        <w:rPr>
          <w:rFonts w:cs="Arial"/>
        </w:rPr>
        <w:t xml:space="preserve">The </w:t>
      </w:r>
      <w:r w:rsidR="00B20393">
        <w:rPr>
          <w:rFonts w:cs="Arial"/>
        </w:rPr>
        <w:t>W</w:t>
      </w:r>
      <w:r w:rsidR="00964C16">
        <w:rPr>
          <w:rFonts w:cs="Arial"/>
        </w:rPr>
        <w:t xml:space="preserve">orking </w:t>
      </w:r>
      <w:r w:rsidR="00B20393">
        <w:rPr>
          <w:rFonts w:cs="Arial"/>
        </w:rPr>
        <w:t>G</w:t>
      </w:r>
      <w:r w:rsidR="00964C16">
        <w:rPr>
          <w:rFonts w:cs="Arial"/>
        </w:rPr>
        <w:t xml:space="preserve">roup identified a number of new potential venues as polling stations and officers </w:t>
      </w:r>
      <w:r w:rsidR="00251E1E">
        <w:rPr>
          <w:rFonts w:cs="Arial"/>
        </w:rPr>
        <w:t xml:space="preserve">were </w:t>
      </w:r>
      <w:r w:rsidR="00964C16">
        <w:rPr>
          <w:rFonts w:cs="Arial"/>
        </w:rPr>
        <w:t xml:space="preserve">requested to </w:t>
      </w:r>
      <w:r w:rsidR="00251E1E">
        <w:rPr>
          <w:rFonts w:cs="Arial"/>
        </w:rPr>
        <w:t>obtain</w:t>
      </w:r>
      <w:r w:rsidR="00964C16">
        <w:rPr>
          <w:rFonts w:cs="Arial"/>
        </w:rPr>
        <w:t xml:space="preserve"> venues agreement to use as polling station. </w:t>
      </w:r>
      <w:r w:rsidR="00AD44FA">
        <w:rPr>
          <w:rFonts w:cs="Arial"/>
        </w:rPr>
        <w:t xml:space="preserve">These new </w:t>
      </w:r>
      <w:r w:rsidR="002215A9">
        <w:rPr>
          <w:rFonts w:cs="Arial"/>
        </w:rPr>
        <w:t>venues</w:t>
      </w:r>
      <w:r w:rsidR="00AD44FA">
        <w:rPr>
          <w:rFonts w:cs="Arial"/>
        </w:rPr>
        <w:t xml:space="preserve"> have </w:t>
      </w:r>
      <w:r w:rsidR="002215A9">
        <w:rPr>
          <w:rFonts w:cs="Arial"/>
        </w:rPr>
        <w:t>subsequently</w:t>
      </w:r>
      <w:r w:rsidR="00AD44FA">
        <w:rPr>
          <w:rFonts w:cs="Arial"/>
        </w:rPr>
        <w:t xml:space="preserve"> agreed to</w:t>
      </w:r>
      <w:r w:rsidR="002215A9">
        <w:rPr>
          <w:rFonts w:cs="Arial"/>
        </w:rPr>
        <w:t xml:space="preserve"> being used as polling stations for future elections in Harrow. The results are summarised</w:t>
      </w:r>
      <w:r w:rsidR="00964C16">
        <w:rPr>
          <w:rFonts w:cs="Arial"/>
        </w:rPr>
        <w:t xml:space="preserve"> in Appendix </w:t>
      </w:r>
      <w:r w:rsidR="00F675C1">
        <w:rPr>
          <w:rFonts w:cs="Arial"/>
        </w:rPr>
        <w:t>D</w:t>
      </w:r>
      <w:r w:rsidR="002215A9">
        <w:rPr>
          <w:rFonts w:cs="Arial"/>
        </w:rPr>
        <w:t xml:space="preserve"> to this report and the number of polling stations in Harrow will increase from 120 to 130.</w:t>
      </w:r>
    </w:p>
    <w:p w14:paraId="308E24A3" w14:textId="77777777" w:rsidR="00964C16" w:rsidRDefault="00964C16" w:rsidP="0003444C">
      <w:pPr>
        <w:jc w:val="both"/>
        <w:rPr>
          <w:rFonts w:cs="Arial"/>
        </w:rPr>
      </w:pPr>
    </w:p>
    <w:p w14:paraId="0135BDE2" w14:textId="30A0D7CA" w:rsidR="006E0E4A" w:rsidRDefault="004F7EB2" w:rsidP="0003444C">
      <w:pPr>
        <w:jc w:val="both"/>
        <w:rPr>
          <w:rFonts w:cs="Arial"/>
        </w:rPr>
      </w:pPr>
      <w:r>
        <w:rPr>
          <w:rFonts w:cs="Arial"/>
        </w:rPr>
        <w:t>The proposals developed were subject to a public consultation which</w:t>
      </w:r>
      <w:r w:rsidR="006E0E4A">
        <w:rPr>
          <w:rFonts w:cs="Arial"/>
        </w:rPr>
        <w:t xml:space="preserve"> commenced on </w:t>
      </w:r>
      <w:r w:rsidR="004D253B">
        <w:rPr>
          <w:rFonts w:cs="Arial"/>
        </w:rPr>
        <w:t>14 June 2021</w:t>
      </w:r>
      <w:r w:rsidR="006E0E4A">
        <w:rPr>
          <w:rFonts w:cs="Arial"/>
        </w:rPr>
        <w:t xml:space="preserve"> and ended on </w:t>
      </w:r>
      <w:r w:rsidR="0022243B">
        <w:rPr>
          <w:rFonts w:cs="Arial"/>
        </w:rPr>
        <w:t>23 July 2021</w:t>
      </w:r>
      <w:r w:rsidR="006E0E4A">
        <w:rPr>
          <w:rFonts w:cs="Arial"/>
        </w:rPr>
        <w:t>.  The notice of the review was published on the Council’s website and sen</w:t>
      </w:r>
      <w:r w:rsidR="00964C16">
        <w:rPr>
          <w:rFonts w:cs="Arial"/>
        </w:rPr>
        <w:t>t</w:t>
      </w:r>
      <w:r w:rsidR="006E0E4A">
        <w:rPr>
          <w:rFonts w:cs="Arial"/>
        </w:rPr>
        <w:t xml:space="preserve"> to </w:t>
      </w:r>
      <w:r w:rsidR="00964C16">
        <w:rPr>
          <w:rFonts w:cs="Arial"/>
        </w:rPr>
        <w:t>a</w:t>
      </w:r>
      <w:r w:rsidR="006E0E4A">
        <w:rPr>
          <w:rFonts w:cs="Arial"/>
        </w:rPr>
        <w:t xml:space="preserve">ll Members of Council, Members of Parliament for Harrow East, Harrow West and Ruislip Northwood and Pinner Constituencies, </w:t>
      </w:r>
      <w:r>
        <w:rPr>
          <w:rFonts w:cs="Arial"/>
        </w:rPr>
        <w:t>t</w:t>
      </w:r>
      <w:r w:rsidR="006E0E4A">
        <w:rPr>
          <w:rFonts w:cs="Arial"/>
        </w:rPr>
        <w:t>he Member of the London Assembly for Brent and Harrow</w:t>
      </w:r>
      <w:r w:rsidR="00964C16">
        <w:rPr>
          <w:rFonts w:cs="Arial"/>
        </w:rPr>
        <w:t>, current polling station</w:t>
      </w:r>
      <w:r>
        <w:rPr>
          <w:rFonts w:cs="Arial"/>
        </w:rPr>
        <w:t>s</w:t>
      </w:r>
      <w:r w:rsidR="00964C16">
        <w:rPr>
          <w:rFonts w:cs="Arial"/>
        </w:rPr>
        <w:t xml:space="preserve"> </w:t>
      </w:r>
      <w:r w:rsidR="006E0E4A">
        <w:rPr>
          <w:rFonts w:cs="Arial"/>
        </w:rPr>
        <w:t>and the Electoral Registration Officer for Hillingdon (in relation to</w:t>
      </w:r>
      <w:r w:rsidR="006103E7">
        <w:rPr>
          <w:rFonts w:cs="Arial"/>
        </w:rPr>
        <w:t xml:space="preserve"> the current</w:t>
      </w:r>
      <w:r w:rsidR="006E0E4A">
        <w:rPr>
          <w:rFonts w:cs="Arial"/>
        </w:rPr>
        <w:t xml:space="preserve"> </w:t>
      </w:r>
      <w:r w:rsidR="00385EB3">
        <w:rPr>
          <w:rFonts w:cs="Arial"/>
        </w:rPr>
        <w:t>areas within Harrow forming part of the Ruislip, Northwood and Pinner Constituency).</w:t>
      </w:r>
    </w:p>
    <w:p w14:paraId="05C2455F" w14:textId="77777777" w:rsidR="006E0E4A" w:rsidRDefault="006E0E4A" w:rsidP="006E0E4A">
      <w:pPr>
        <w:rPr>
          <w:rFonts w:cs="Arial"/>
        </w:rPr>
      </w:pPr>
    </w:p>
    <w:p w14:paraId="08EBFED2" w14:textId="7B2EF8AC" w:rsidR="006E0E4A" w:rsidRDefault="006E0E4A" w:rsidP="00AF1D26">
      <w:pPr>
        <w:jc w:val="both"/>
        <w:rPr>
          <w:rFonts w:cs="Arial"/>
        </w:rPr>
      </w:pPr>
      <w:r>
        <w:rPr>
          <w:rFonts w:cs="Arial"/>
        </w:rPr>
        <w:t xml:space="preserve">Representations were received from </w:t>
      </w:r>
      <w:r w:rsidR="003F1BD5">
        <w:rPr>
          <w:rFonts w:cs="Arial"/>
        </w:rPr>
        <w:t>4</w:t>
      </w:r>
      <w:r w:rsidR="00FF7236">
        <w:rPr>
          <w:rFonts w:cs="Arial"/>
        </w:rPr>
        <w:t>7</w:t>
      </w:r>
      <w:r>
        <w:rPr>
          <w:rFonts w:cs="Arial"/>
        </w:rPr>
        <w:t xml:space="preserve"> </w:t>
      </w:r>
      <w:r w:rsidR="003F1BD5">
        <w:rPr>
          <w:rFonts w:cs="Arial"/>
        </w:rPr>
        <w:t>responders. The comments can be summarised as follows:</w:t>
      </w:r>
    </w:p>
    <w:p w14:paraId="0105B77C" w14:textId="535CC180" w:rsidR="003F1BD5" w:rsidRPr="00EB452E" w:rsidRDefault="003F1BD5" w:rsidP="00AF1D26">
      <w:pPr>
        <w:jc w:val="both"/>
        <w:rPr>
          <w:rFonts w:cs="Arial"/>
          <w:sz w:val="28"/>
          <w:szCs w:val="22"/>
        </w:rPr>
      </w:pPr>
    </w:p>
    <w:p w14:paraId="763E2ADF" w14:textId="79A57F4C" w:rsidR="002E7B6E" w:rsidRDefault="00DA7FEA" w:rsidP="007F4135">
      <w:pPr>
        <w:pStyle w:val="ListParagraph"/>
        <w:numPr>
          <w:ilvl w:val="0"/>
          <w:numId w:val="18"/>
        </w:numPr>
        <w:spacing w:after="120"/>
        <w:ind w:left="714" w:hanging="357"/>
        <w:jc w:val="both"/>
        <w:rPr>
          <w:sz w:val="24"/>
          <w:szCs w:val="24"/>
        </w:rPr>
      </w:pPr>
      <w:r w:rsidRPr="00EB452E">
        <w:rPr>
          <w:sz w:val="24"/>
          <w:szCs w:val="24"/>
        </w:rPr>
        <w:t>3</w:t>
      </w:r>
      <w:r w:rsidR="00FF7236" w:rsidRPr="00EB452E">
        <w:rPr>
          <w:sz w:val="24"/>
          <w:szCs w:val="24"/>
        </w:rPr>
        <w:t>1</w:t>
      </w:r>
      <w:r w:rsidRPr="00EB452E">
        <w:rPr>
          <w:sz w:val="24"/>
          <w:szCs w:val="24"/>
        </w:rPr>
        <w:t xml:space="preserve"> responses were received objecting to the use of Aylward Primary School as a polling station</w:t>
      </w:r>
      <w:r w:rsidR="00063DD7">
        <w:rPr>
          <w:sz w:val="24"/>
          <w:szCs w:val="24"/>
        </w:rPr>
        <w:t xml:space="preserve"> for Canons Polling District 2</w:t>
      </w:r>
      <w:r w:rsidR="00954BC9">
        <w:rPr>
          <w:sz w:val="24"/>
          <w:szCs w:val="24"/>
        </w:rPr>
        <w:t xml:space="preserve"> </w:t>
      </w:r>
      <w:r w:rsidR="00954BC9" w:rsidRPr="00D967AF">
        <w:rPr>
          <w:color w:val="000000" w:themeColor="text1"/>
          <w:sz w:val="24"/>
          <w:szCs w:val="24"/>
        </w:rPr>
        <w:t xml:space="preserve">with </w:t>
      </w:r>
      <w:r w:rsidR="00BE6B4B">
        <w:rPr>
          <w:color w:val="000000" w:themeColor="text1"/>
          <w:sz w:val="24"/>
          <w:szCs w:val="24"/>
        </w:rPr>
        <w:t>the majority</w:t>
      </w:r>
      <w:r w:rsidR="00954BC9" w:rsidRPr="00D967AF">
        <w:rPr>
          <w:color w:val="000000" w:themeColor="text1"/>
          <w:sz w:val="24"/>
          <w:szCs w:val="24"/>
        </w:rPr>
        <w:t xml:space="preserve"> proposing the use of William of York </w:t>
      </w:r>
      <w:r w:rsidR="00D967AF" w:rsidRPr="00D967AF">
        <w:rPr>
          <w:color w:val="000000" w:themeColor="text1"/>
          <w:sz w:val="24"/>
          <w:szCs w:val="24"/>
        </w:rPr>
        <w:t xml:space="preserve">Roman Catholic </w:t>
      </w:r>
      <w:r w:rsidR="00954BC9" w:rsidRPr="00D967AF">
        <w:rPr>
          <w:color w:val="000000" w:themeColor="text1"/>
          <w:sz w:val="24"/>
          <w:szCs w:val="24"/>
        </w:rPr>
        <w:t xml:space="preserve">Church Hall </w:t>
      </w:r>
      <w:r w:rsidR="00D967AF" w:rsidRPr="00D967AF">
        <w:rPr>
          <w:color w:val="000000" w:themeColor="text1"/>
          <w:sz w:val="24"/>
          <w:szCs w:val="24"/>
        </w:rPr>
        <w:t>as an alternative venue</w:t>
      </w:r>
      <w:r w:rsidR="00C150C0" w:rsidRPr="00D967AF">
        <w:rPr>
          <w:color w:val="000000" w:themeColor="text1"/>
          <w:sz w:val="24"/>
          <w:szCs w:val="24"/>
        </w:rPr>
        <w:t>;</w:t>
      </w:r>
      <w:r w:rsidR="002E7B6E" w:rsidRPr="002E7B6E">
        <w:rPr>
          <w:sz w:val="24"/>
          <w:szCs w:val="24"/>
        </w:rPr>
        <w:t xml:space="preserve"> </w:t>
      </w:r>
    </w:p>
    <w:p w14:paraId="747995B1" w14:textId="1AA2A277" w:rsidR="002E7B6E" w:rsidRPr="00EB452E" w:rsidRDefault="002E7B6E" w:rsidP="007F4135">
      <w:pPr>
        <w:pStyle w:val="ListParagraph"/>
        <w:numPr>
          <w:ilvl w:val="0"/>
          <w:numId w:val="18"/>
        </w:numPr>
        <w:spacing w:after="120"/>
        <w:ind w:left="714" w:hanging="357"/>
        <w:jc w:val="both"/>
        <w:rPr>
          <w:sz w:val="24"/>
          <w:szCs w:val="24"/>
        </w:rPr>
      </w:pPr>
      <w:r w:rsidRPr="00EB452E">
        <w:rPr>
          <w:sz w:val="24"/>
          <w:szCs w:val="24"/>
        </w:rPr>
        <w:t>9 responses agreeing with the proposals</w:t>
      </w:r>
      <w:r w:rsidR="0009354D">
        <w:rPr>
          <w:sz w:val="24"/>
          <w:szCs w:val="24"/>
        </w:rPr>
        <w:t>;</w:t>
      </w:r>
    </w:p>
    <w:p w14:paraId="3201F96F" w14:textId="56768875" w:rsidR="00D967AF" w:rsidRPr="00D967AF" w:rsidRDefault="00D967AF" w:rsidP="007F4135">
      <w:pPr>
        <w:pStyle w:val="ListParagraph"/>
        <w:numPr>
          <w:ilvl w:val="0"/>
          <w:numId w:val="18"/>
        </w:numPr>
        <w:spacing w:after="120"/>
        <w:ind w:left="714" w:hanging="357"/>
        <w:jc w:val="both"/>
        <w:rPr>
          <w:color w:val="000000" w:themeColor="text1"/>
          <w:sz w:val="24"/>
          <w:szCs w:val="24"/>
        </w:rPr>
      </w:pPr>
      <w:r>
        <w:rPr>
          <w:color w:val="000000" w:themeColor="text1"/>
          <w:sz w:val="24"/>
          <w:szCs w:val="24"/>
        </w:rPr>
        <w:t>1 response asking for Priory Way and Manor Road to be removed from the list of streets for Headstone Polling District 1</w:t>
      </w:r>
      <w:r w:rsidR="007C1E43">
        <w:rPr>
          <w:color w:val="000000" w:themeColor="text1"/>
          <w:sz w:val="24"/>
          <w:szCs w:val="24"/>
        </w:rPr>
        <w:t>;</w:t>
      </w:r>
    </w:p>
    <w:p w14:paraId="4D1E03CB" w14:textId="1C5DDE6D" w:rsidR="007C1E43" w:rsidRDefault="007C1E43" w:rsidP="007F4135">
      <w:pPr>
        <w:pStyle w:val="ListParagraph"/>
        <w:numPr>
          <w:ilvl w:val="0"/>
          <w:numId w:val="18"/>
        </w:numPr>
        <w:spacing w:after="120"/>
        <w:ind w:left="714" w:hanging="357"/>
        <w:jc w:val="both"/>
        <w:rPr>
          <w:sz w:val="24"/>
          <w:szCs w:val="24"/>
        </w:rPr>
      </w:pPr>
      <w:r w:rsidRPr="00EB452E">
        <w:rPr>
          <w:sz w:val="24"/>
          <w:szCs w:val="24"/>
        </w:rPr>
        <w:t>1 response querying the purpose of the review</w:t>
      </w:r>
      <w:r>
        <w:rPr>
          <w:sz w:val="24"/>
          <w:szCs w:val="24"/>
        </w:rPr>
        <w:t>;</w:t>
      </w:r>
    </w:p>
    <w:p w14:paraId="6E2019EC" w14:textId="6C3F700B" w:rsidR="008705B8" w:rsidRDefault="005B2A27" w:rsidP="007F4135">
      <w:pPr>
        <w:pStyle w:val="ListParagraph"/>
        <w:numPr>
          <w:ilvl w:val="0"/>
          <w:numId w:val="18"/>
        </w:numPr>
        <w:spacing w:after="120"/>
        <w:ind w:left="714" w:hanging="357"/>
        <w:jc w:val="both"/>
        <w:rPr>
          <w:sz w:val="24"/>
          <w:szCs w:val="24"/>
        </w:rPr>
      </w:pPr>
      <w:r>
        <w:rPr>
          <w:sz w:val="24"/>
          <w:szCs w:val="24"/>
        </w:rPr>
        <w:t>1 response asking for Learner Drive and Newton Close to be moved from Roxbourne Polling District 3 into Polling District 2, for ease of accessibility to the polling station</w:t>
      </w:r>
      <w:r w:rsidR="0009354D">
        <w:rPr>
          <w:sz w:val="24"/>
          <w:szCs w:val="24"/>
        </w:rPr>
        <w:t>;</w:t>
      </w:r>
    </w:p>
    <w:p w14:paraId="3434373A" w14:textId="58BA3468" w:rsidR="005B2A27" w:rsidRDefault="005B2A27" w:rsidP="007F4135">
      <w:pPr>
        <w:pStyle w:val="ListParagraph"/>
        <w:numPr>
          <w:ilvl w:val="0"/>
          <w:numId w:val="18"/>
        </w:numPr>
        <w:spacing w:after="120"/>
        <w:ind w:left="714" w:hanging="357"/>
        <w:jc w:val="both"/>
        <w:rPr>
          <w:sz w:val="24"/>
          <w:szCs w:val="24"/>
        </w:rPr>
      </w:pPr>
      <w:r>
        <w:rPr>
          <w:sz w:val="24"/>
          <w:szCs w:val="24"/>
        </w:rPr>
        <w:t xml:space="preserve">1 response </w:t>
      </w:r>
      <w:r w:rsidR="00C83641">
        <w:rPr>
          <w:sz w:val="24"/>
          <w:szCs w:val="24"/>
        </w:rPr>
        <w:t>asking if a bigger room can be used within Whitmore High School as the polling station</w:t>
      </w:r>
      <w:r w:rsidR="0009354D">
        <w:rPr>
          <w:sz w:val="24"/>
          <w:szCs w:val="24"/>
        </w:rPr>
        <w:t>;</w:t>
      </w:r>
    </w:p>
    <w:p w14:paraId="7F187F43" w14:textId="7A794E86" w:rsidR="00C83641" w:rsidRDefault="00C83641" w:rsidP="007F4135">
      <w:pPr>
        <w:pStyle w:val="ListParagraph"/>
        <w:numPr>
          <w:ilvl w:val="0"/>
          <w:numId w:val="18"/>
        </w:numPr>
        <w:spacing w:after="120"/>
        <w:ind w:left="714" w:hanging="357"/>
        <w:jc w:val="both"/>
        <w:rPr>
          <w:sz w:val="24"/>
          <w:szCs w:val="24"/>
        </w:rPr>
      </w:pPr>
      <w:r>
        <w:rPr>
          <w:sz w:val="24"/>
          <w:szCs w:val="24"/>
        </w:rPr>
        <w:lastRenderedPageBreak/>
        <w:t>1 response asking if Blackwell Hall can be used as the polling station for the entire Harrow Weald Ward</w:t>
      </w:r>
      <w:r w:rsidR="0009354D">
        <w:rPr>
          <w:sz w:val="24"/>
          <w:szCs w:val="24"/>
        </w:rPr>
        <w:t>;</w:t>
      </w:r>
    </w:p>
    <w:p w14:paraId="5C26B5D2" w14:textId="4B518D06" w:rsidR="00C83641" w:rsidRDefault="00C83641" w:rsidP="007F4135">
      <w:pPr>
        <w:pStyle w:val="ListParagraph"/>
        <w:numPr>
          <w:ilvl w:val="0"/>
          <w:numId w:val="18"/>
        </w:numPr>
        <w:jc w:val="both"/>
        <w:rPr>
          <w:sz w:val="24"/>
          <w:szCs w:val="24"/>
        </w:rPr>
      </w:pPr>
      <w:r>
        <w:rPr>
          <w:sz w:val="24"/>
          <w:szCs w:val="24"/>
        </w:rPr>
        <w:t>1 response</w:t>
      </w:r>
      <w:r w:rsidR="00852221">
        <w:rPr>
          <w:sz w:val="24"/>
          <w:szCs w:val="24"/>
        </w:rPr>
        <w:t xml:space="preserve"> asking </w:t>
      </w:r>
      <w:r w:rsidR="00852221" w:rsidRPr="00852221">
        <w:rPr>
          <w:sz w:val="24"/>
          <w:szCs w:val="24"/>
        </w:rPr>
        <w:t>that Wealdstone North P</w:t>
      </w:r>
      <w:r w:rsidR="00EE78DC">
        <w:rPr>
          <w:sz w:val="24"/>
          <w:szCs w:val="24"/>
        </w:rPr>
        <w:t xml:space="preserve">olling </w:t>
      </w:r>
      <w:r w:rsidR="00852221" w:rsidRPr="00852221">
        <w:rPr>
          <w:sz w:val="24"/>
          <w:szCs w:val="24"/>
        </w:rPr>
        <w:t>D</w:t>
      </w:r>
      <w:r w:rsidR="00EE78DC">
        <w:rPr>
          <w:sz w:val="24"/>
          <w:szCs w:val="24"/>
        </w:rPr>
        <w:t xml:space="preserve">istrict </w:t>
      </w:r>
      <w:r w:rsidR="00852221" w:rsidRPr="00852221">
        <w:rPr>
          <w:sz w:val="24"/>
          <w:szCs w:val="24"/>
        </w:rPr>
        <w:t>1 should includ</w:t>
      </w:r>
      <w:r w:rsidR="002E7B6E">
        <w:rPr>
          <w:sz w:val="24"/>
          <w:szCs w:val="24"/>
        </w:rPr>
        <w:t>e</w:t>
      </w:r>
      <w:r w:rsidR="00852221" w:rsidRPr="00852221">
        <w:rPr>
          <w:sz w:val="24"/>
          <w:szCs w:val="24"/>
        </w:rPr>
        <w:t xml:space="preserve"> The Meadow Way, Church Lane and The Bye Way</w:t>
      </w:r>
      <w:r w:rsidR="002E7B6E">
        <w:rPr>
          <w:sz w:val="24"/>
          <w:szCs w:val="24"/>
        </w:rPr>
        <w:t xml:space="preserve"> and that these electors should vote at the Sri Lankan Muslim Cultural Centre of Harrow and electors in Harrow Weald Polling District 4 should vote at the Whitefriars Children’s Centre Delivery Site</w:t>
      </w:r>
      <w:r w:rsidR="0009354D">
        <w:rPr>
          <w:sz w:val="24"/>
          <w:szCs w:val="24"/>
        </w:rPr>
        <w:t>.</w:t>
      </w:r>
    </w:p>
    <w:p w14:paraId="609B6AD4" w14:textId="77777777" w:rsidR="006E0E4A" w:rsidRDefault="006E0E4A" w:rsidP="007F4135">
      <w:pPr>
        <w:jc w:val="both"/>
        <w:rPr>
          <w:rFonts w:cs="Arial"/>
        </w:rPr>
      </w:pPr>
    </w:p>
    <w:p w14:paraId="1A4B1315" w14:textId="694A5E5C" w:rsidR="00BC67AD" w:rsidRDefault="00063DD7" w:rsidP="007F4135">
      <w:pPr>
        <w:jc w:val="both"/>
        <w:rPr>
          <w:rFonts w:cs="Arial"/>
          <w:color w:val="FF0000"/>
        </w:rPr>
      </w:pPr>
      <w:r>
        <w:rPr>
          <w:rFonts w:cs="Arial"/>
        </w:rPr>
        <w:t>Officers have</w:t>
      </w:r>
      <w:r w:rsidR="00D45943">
        <w:rPr>
          <w:rFonts w:cs="Arial"/>
        </w:rPr>
        <w:t xml:space="preserve"> </w:t>
      </w:r>
      <w:r w:rsidR="00EF61A9">
        <w:rPr>
          <w:rFonts w:cs="Arial"/>
        </w:rPr>
        <w:t>considered the</w:t>
      </w:r>
      <w:r w:rsidR="00D45943">
        <w:rPr>
          <w:rFonts w:cs="Arial"/>
        </w:rPr>
        <w:t xml:space="preserve"> comments received </w:t>
      </w:r>
      <w:r w:rsidR="00EF61A9">
        <w:rPr>
          <w:rFonts w:cs="Arial"/>
        </w:rPr>
        <w:t>and r</w:t>
      </w:r>
      <w:r w:rsidR="00BC67AD" w:rsidRPr="00D45943">
        <w:rPr>
          <w:rFonts w:cs="Arial"/>
          <w:color w:val="000000" w:themeColor="text1"/>
        </w:rPr>
        <w:t xml:space="preserve">esponses </w:t>
      </w:r>
      <w:r w:rsidR="00D45943" w:rsidRPr="00D45943">
        <w:rPr>
          <w:rFonts w:cs="Arial"/>
          <w:color w:val="000000" w:themeColor="text1"/>
        </w:rPr>
        <w:t>are as follows</w:t>
      </w:r>
      <w:r w:rsidR="00BC67AD" w:rsidRPr="00D45943">
        <w:rPr>
          <w:rFonts w:cs="Arial"/>
          <w:color w:val="000000" w:themeColor="text1"/>
        </w:rPr>
        <w:t>:</w:t>
      </w:r>
    </w:p>
    <w:p w14:paraId="0CA7D374" w14:textId="77777777" w:rsidR="00BC67AD" w:rsidRDefault="00BC67AD" w:rsidP="007F4135">
      <w:pPr>
        <w:jc w:val="both"/>
        <w:rPr>
          <w:rFonts w:cs="Arial"/>
        </w:rPr>
      </w:pPr>
    </w:p>
    <w:p w14:paraId="302BE607" w14:textId="12316A5C" w:rsidR="00BC67AD" w:rsidRPr="00063DD7" w:rsidRDefault="00EF61A9" w:rsidP="00575650">
      <w:pPr>
        <w:pStyle w:val="ListParagraph"/>
        <w:numPr>
          <w:ilvl w:val="0"/>
          <w:numId w:val="22"/>
        </w:numPr>
        <w:spacing w:after="120"/>
        <w:ind w:left="714" w:hanging="357"/>
        <w:jc w:val="both"/>
        <w:rPr>
          <w:sz w:val="24"/>
          <w:szCs w:val="24"/>
        </w:rPr>
      </w:pPr>
      <w:r>
        <w:rPr>
          <w:sz w:val="24"/>
          <w:szCs w:val="24"/>
        </w:rPr>
        <w:t>Due to</w:t>
      </w:r>
      <w:r w:rsidR="00063DD7" w:rsidRPr="00063DD7">
        <w:rPr>
          <w:sz w:val="24"/>
          <w:szCs w:val="24"/>
        </w:rPr>
        <w:t xml:space="preserve"> the number of objections raised,</w:t>
      </w:r>
      <w:r>
        <w:rPr>
          <w:sz w:val="24"/>
          <w:szCs w:val="24"/>
        </w:rPr>
        <w:t xml:space="preserve"> it be agreed</w:t>
      </w:r>
      <w:r w:rsidR="00063DD7" w:rsidRPr="00063DD7">
        <w:rPr>
          <w:sz w:val="24"/>
          <w:szCs w:val="24"/>
        </w:rPr>
        <w:t xml:space="preserve"> that the William of York Roman </w:t>
      </w:r>
      <w:r w:rsidR="000000DC" w:rsidRPr="00063DD7">
        <w:rPr>
          <w:sz w:val="24"/>
          <w:szCs w:val="24"/>
        </w:rPr>
        <w:t>Catholic</w:t>
      </w:r>
      <w:r w:rsidR="00063DD7" w:rsidRPr="00063DD7">
        <w:rPr>
          <w:sz w:val="24"/>
          <w:szCs w:val="24"/>
        </w:rPr>
        <w:t xml:space="preserve"> Church be used as a Polling Station for Canons Polling District 2 instead of Aylward Primary School;</w:t>
      </w:r>
    </w:p>
    <w:p w14:paraId="6F59C4E1" w14:textId="31FAD4BE" w:rsidR="00063DD7" w:rsidRPr="00063DD7" w:rsidRDefault="00063DD7" w:rsidP="00575650">
      <w:pPr>
        <w:pStyle w:val="ListParagraph"/>
        <w:numPr>
          <w:ilvl w:val="0"/>
          <w:numId w:val="22"/>
        </w:numPr>
        <w:spacing w:after="120"/>
        <w:ind w:left="714" w:hanging="357"/>
        <w:jc w:val="both"/>
        <w:rPr>
          <w:sz w:val="24"/>
          <w:szCs w:val="24"/>
        </w:rPr>
      </w:pPr>
      <w:r w:rsidRPr="00063DD7">
        <w:rPr>
          <w:sz w:val="24"/>
          <w:szCs w:val="24"/>
        </w:rPr>
        <w:t xml:space="preserve">The removal of Priory Way and Manor Road from Headstone Polling District 1 </w:t>
      </w:r>
      <w:r w:rsidR="00BF15A2">
        <w:rPr>
          <w:sz w:val="24"/>
          <w:szCs w:val="24"/>
        </w:rPr>
        <w:t>be agreed</w:t>
      </w:r>
      <w:r w:rsidRPr="00063DD7">
        <w:rPr>
          <w:sz w:val="24"/>
          <w:szCs w:val="24"/>
        </w:rPr>
        <w:t xml:space="preserve"> as there are no residential properties that fall into this Polling </w:t>
      </w:r>
      <w:r w:rsidR="000000DC" w:rsidRPr="00063DD7">
        <w:rPr>
          <w:sz w:val="24"/>
          <w:szCs w:val="24"/>
        </w:rPr>
        <w:t>District</w:t>
      </w:r>
      <w:r w:rsidRPr="00063DD7">
        <w:rPr>
          <w:sz w:val="24"/>
          <w:szCs w:val="24"/>
        </w:rPr>
        <w:t>;</w:t>
      </w:r>
    </w:p>
    <w:p w14:paraId="6C57F3E7" w14:textId="482BF467" w:rsidR="00063DD7" w:rsidRPr="000000DC" w:rsidRDefault="000000DC" w:rsidP="00575650">
      <w:pPr>
        <w:pStyle w:val="ListParagraph"/>
        <w:numPr>
          <w:ilvl w:val="0"/>
          <w:numId w:val="22"/>
        </w:numPr>
        <w:spacing w:after="120"/>
        <w:ind w:left="714" w:hanging="357"/>
        <w:jc w:val="both"/>
        <w:rPr>
          <w:sz w:val="24"/>
          <w:szCs w:val="24"/>
        </w:rPr>
      </w:pPr>
      <w:r w:rsidRPr="000000DC">
        <w:rPr>
          <w:sz w:val="24"/>
          <w:szCs w:val="24"/>
        </w:rPr>
        <w:t>The review is required as the Council need to revise its polling district and polling places arrangements as a result of the LGBCE review into Harrow’s ward arrangements;</w:t>
      </w:r>
    </w:p>
    <w:p w14:paraId="4649C02B" w14:textId="1AF5AE6E" w:rsidR="00575650" w:rsidRPr="00575650" w:rsidRDefault="00575650" w:rsidP="00575650">
      <w:pPr>
        <w:pStyle w:val="ListParagraph"/>
        <w:numPr>
          <w:ilvl w:val="0"/>
          <w:numId w:val="22"/>
        </w:numPr>
        <w:spacing w:after="120"/>
        <w:ind w:left="714" w:hanging="357"/>
        <w:jc w:val="both"/>
      </w:pPr>
      <w:r>
        <w:rPr>
          <w:sz w:val="24"/>
          <w:szCs w:val="24"/>
        </w:rPr>
        <w:t xml:space="preserve">The proposal to move Learner Driver and Newton Close into Roxbourne Polling District 2 </w:t>
      </w:r>
      <w:r w:rsidR="00BF15A2">
        <w:rPr>
          <w:sz w:val="24"/>
          <w:szCs w:val="24"/>
        </w:rPr>
        <w:t>be agreed</w:t>
      </w:r>
      <w:r>
        <w:rPr>
          <w:sz w:val="24"/>
          <w:szCs w:val="24"/>
        </w:rPr>
        <w:t>;</w:t>
      </w:r>
    </w:p>
    <w:p w14:paraId="69206E79" w14:textId="1A1739F1" w:rsidR="00575650" w:rsidRPr="00575650" w:rsidRDefault="00575650" w:rsidP="00575650">
      <w:pPr>
        <w:pStyle w:val="ListParagraph"/>
        <w:numPr>
          <w:ilvl w:val="0"/>
          <w:numId w:val="22"/>
        </w:numPr>
        <w:spacing w:after="120"/>
        <w:ind w:left="714" w:hanging="357"/>
        <w:jc w:val="both"/>
      </w:pPr>
      <w:r>
        <w:rPr>
          <w:sz w:val="24"/>
          <w:szCs w:val="24"/>
        </w:rPr>
        <w:t>The Returning Officer will continue to liaise with Whitmore High School on securing a bigger room to use as a Polling Station;</w:t>
      </w:r>
    </w:p>
    <w:p w14:paraId="0816A2BA" w14:textId="6AAB02C6" w:rsidR="00575650" w:rsidRPr="00AF1D26" w:rsidRDefault="00575650" w:rsidP="007F4135">
      <w:pPr>
        <w:pStyle w:val="ListParagraph"/>
        <w:numPr>
          <w:ilvl w:val="0"/>
          <w:numId w:val="22"/>
        </w:numPr>
        <w:jc w:val="both"/>
      </w:pPr>
      <w:r>
        <w:rPr>
          <w:sz w:val="24"/>
          <w:szCs w:val="24"/>
        </w:rPr>
        <w:t>Harrow Weald Ward is sub-divided into Polling Districts. Blackwell Hall falls within one of these polling districts but other polling stations are also required for the others to ensure that polling stations are accessible to all electors.</w:t>
      </w:r>
    </w:p>
    <w:p w14:paraId="53699298" w14:textId="77777777" w:rsidR="00BC67AD" w:rsidRDefault="00BC67AD" w:rsidP="007F4135">
      <w:pPr>
        <w:jc w:val="both"/>
        <w:rPr>
          <w:rFonts w:cs="Arial"/>
        </w:rPr>
      </w:pPr>
    </w:p>
    <w:p w14:paraId="1DE1CCA2" w14:textId="77777777" w:rsidR="00BC67AD" w:rsidRDefault="00BC67AD" w:rsidP="007F4135">
      <w:pPr>
        <w:jc w:val="both"/>
        <w:rPr>
          <w:rFonts w:cs="Arial"/>
        </w:rPr>
      </w:pPr>
    </w:p>
    <w:p w14:paraId="4C40F33F" w14:textId="4D7313BF" w:rsidR="006E0E4A" w:rsidRDefault="00D45943" w:rsidP="007F4135">
      <w:pPr>
        <w:jc w:val="both"/>
        <w:rPr>
          <w:rFonts w:cs="Arial"/>
        </w:rPr>
      </w:pPr>
      <w:r>
        <w:rPr>
          <w:rFonts w:cs="Arial"/>
        </w:rPr>
        <w:t>The Working Group considered the representations made as part of the consultation and the Returning Officer’s response to thes</w:t>
      </w:r>
      <w:r w:rsidR="00575650">
        <w:rPr>
          <w:rFonts w:cs="Arial"/>
        </w:rPr>
        <w:t>e.</w:t>
      </w:r>
      <w:r w:rsidR="00EB452E">
        <w:rPr>
          <w:rFonts w:cs="Arial"/>
        </w:rPr>
        <w:t xml:space="preserve"> </w:t>
      </w:r>
      <w:r w:rsidR="00575650">
        <w:rPr>
          <w:rFonts w:cs="Arial"/>
        </w:rPr>
        <w:t>T</w:t>
      </w:r>
      <w:r w:rsidR="006E0E4A">
        <w:rPr>
          <w:rFonts w:cs="Arial"/>
        </w:rPr>
        <w:t>he Working Group</w:t>
      </w:r>
      <w:r w:rsidR="00EB452E">
        <w:rPr>
          <w:rFonts w:cs="Arial"/>
        </w:rPr>
        <w:t>’s final</w:t>
      </w:r>
      <w:r w:rsidR="006E0E4A">
        <w:rPr>
          <w:rFonts w:cs="Arial"/>
        </w:rPr>
        <w:t xml:space="preserve"> recommendations a</w:t>
      </w:r>
      <w:r w:rsidR="00DA7FEA">
        <w:rPr>
          <w:rFonts w:cs="Arial"/>
        </w:rPr>
        <w:t>re</w:t>
      </w:r>
      <w:r w:rsidR="006E0E4A">
        <w:rPr>
          <w:rFonts w:cs="Arial"/>
        </w:rPr>
        <w:t xml:space="preserve"> s</w:t>
      </w:r>
      <w:r w:rsidR="00DA7FEA">
        <w:rPr>
          <w:rFonts w:cs="Arial"/>
        </w:rPr>
        <w:t>ummarised</w:t>
      </w:r>
      <w:r w:rsidR="006E0E4A">
        <w:rPr>
          <w:rFonts w:cs="Arial"/>
        </w:rPr>
        <w:t xml:space="preserve"> in Appendix </w:t>
      </w:r>
      <w:r w:rsidR="00F675C1">
        <w:rPr>
          <w:rFonts w:cs="Arial"/>
        </w:rPr>
        <w:t>D</w:t>
      </w:r>
      <w:r w:rsidR="006E0E4A">
        <w:rPr>
          <w:rFonts w:cs="Arial"/>
        </w:rPr>
        <w:t xml:space="preserve"> </w:t>
      </w:r>
      <w:r w:rsidR="00DA7FEA">
        <w:rPr>
          <w:rFonts w:cs="Arial"/>
        </w:rPr>
        <w:t xml:space="preserve">for </w:t>
      </w:r>
      <w:r w:rsidR="00BF15A2">
        <w:rPr>
          <w:rFonts w:cs="Arial"/>
        </w:rPr>
        <w:t xml:space="preserve">recommendation </w:t>
      </w:r>
      <w:r w:rsidR="00DA7FEA">
        <w:rPr>
          <w:rFonts w:cs="Arial"/>
        </w:rPr>
        <w:t xml:space="preserve">to Full Council for </w:t>
      </w:r>
      <w:r w:rsidR="00EB452E">
        <w:rPr>
          <w:rFonts w:cs="Arial"/>
        </w:rPr>
        <w:t>approval.</w:t>
      </w:r>
      <w:r w:rsidR="00B20393" w:rsidRPr="00B20393">
        <w:t xml:space="preserve"> </w:t>
      </w:r>
    </w:p>
    <w:p w14:paraId="3469E0D9" w14:textId="77777777" w:rsidR="00213BE7" w:rsidRDefault="00213BE7" w:rsidP="00213BE7">
      <w:pPr>
        <w:pStyle w:val="Heading2"/>
      </w:pPr>
      <w:r>
        <w:t>Legal Implications</w:t>
      </w:r>
    </w:p>
    <w:p w14:paraId="24FF2F09" w14:textId="3ADE462A" w:rsidR="00EB452E" w:rsidRDefault="00EB452E" w:rsidP="00380A38">
      <w:pPr>
        <w:pStyle w:val="Heading2"/>
        <w:spacing w:after="240"/>
        <w:jc w:val="both"/>
        <w:rPr>
          <w:rFonts w:ascii="Arial" w:hAnsi="Arial"/>
          <w:bCs w:val="0"/>
          <w:sz w:val="24"/>
          <w:szCs w:val="18"/>
        </w:rPr>
      </w:pPr>
      <w:r w:rsidRPr="00891278">
        <w:rPr>
          <w:rFonts w:ascii="Arial" w:hAnsi="Arial"/>
          <w:bCs w:val="0"/>
          <w:sz w:val="24"/>
          <w:szCs w:val="18"/>
        </w:rPr>
        <w:t xml:space="preserve">Under s.18C of the Representation of the People Act 1983, the Council has a legal duty to undertake a review of polling districts and places every five years. This requirement was introduced in accordance with the provisions Electoral Registration and Administration Act 2013, with the first review having taken place in November 2014. Each review must be completed within 16 months of 1 October every five years, starting with 1 October 2013. </w:t>
      </w:r>
    </w:p>
    <w:p w14:paraId="0761A1EF" w14:textId="77777777" w:rsidR="007A4B7F" w:rsidRDefault="007A4B7F" w:rsidP="007A4B7F">
      <w:pPr>
        <w:pStyle w:val="Heading2"/>
        <w:spacing w:after="240"/>
      </w:pPr>
    </w:p>
    <w:p w14:paraId="0F4A0030" w14:textId="24F5DE65" w:rsidR="007A4B7F" w:rsidRDefault="002A2389" w:rsidP="007A4B7F">
      <w:pPr>
        <w:pStyle w:val="Heading2"/>
        <w:spacing w:after="240"/>
      </w:pPr>
      <w:r>
        <w:lastRenderedPageBreak/>
        <w:t>Financial Implications</w:t>
      </w:r>
    </w:p>
    <w:p w14:paraId="37E0EA82" w14:textId="49925EC1" w:rsidR="00EB452E" w:rsidRDefault="00EB452E" w:rsidP="007A4B7F">
      <w:pPr>
        <w:pStyle w:val="Heading2"/>
        <w:spacing w:after="240"/>
        <w:rPr>
          <w:rFonts w:ascii="Arial" w:hAnsi="Arial" w:cs="Times New Roman"/>
          <w:bCs w:val="0"/>
          <w:sz w:val="24"/>
          <w:szCs w:val="20"/>
        </w:rPr>
      </w:pPr>
      <w:r w:rsidRPr="00EB452E">
        <w:rPr>
          <w:rFonts w:ascii="Arial" w:hAnsi="Arial" w:cs="Times New Roman"/>
          <w:bCs w:val="0"/>
          <w:sz w:val="24"/>
          <w:szCs w:val="20"/>
        </w:rPr>
        <w:t>No funding is available from Central Government to undertake the review. Therefore, all costs associated with the review</w:t>
      </w:r>
      <w:r w:rsidR="00642668">
        <w:rPr>
          <w:rFonts w:ascii="Arial" w:hAnsi="Arial" w:cs="Times New Roman"/>
          <w:bCs w:val="0"/>
          <w:sz w:val="24"/>
          <w:szCs w:val="20"/>
        </w:rPr>
        <w:t xml:space="preserve"> and its implementation</w:t>
      </w:r>
      <w:r w:rsidRPr="00EB452E">
        <w:rPr>
          <w:rFonts w:ascii="Arial" w:hAnsi="Arial" w:cs="Times New Roman"/>
          <w:bCs w:val="0"/>
          <w:sz w:val="24"/>
          <w:szCs w:val="20"/>
        </w:rPr>
        <w:t xml:space="preserve"> </w:t>
      </w:r>
      <w:r w:rsidR="000D6DFA">
        <w:rPr>
          <w:rFonts w:ascii="Arial" w:hAnsi="Arial" w:cs="Times New Roman"/>
          <w:bCs w:val="0"/>
          <w:sz w:val="24"/>
          <w:szCs w:val="20"/>
        </w:rPr>
        <w:t xml:space="preserve">must be contained </w:t>
      </w:r>
      <w:r w:rsidRPr="00EB452E">
        <w:rPr>
          <w:rFonts w:ascii="Arial" w:hAnsi="Arial" w:cs="Times New Roman"/>
          <w:bCs w:val="0"/>
          <w:sz w:val="24"/>
          <w:szCs w:val="20"/>
        </w:rPr>
        <w:t>within the current Electoral Services budget</w:t>
      </w:r>
      <w:r w:rsidR="007A4B7F">
        <w:rPr>
          <w:rFonts w:ascii="Arial" w:hAnsi="Arial" w:cs="Times New Roman"/>
          <w:bCs w:val="0"/>
          <w:sz w:val="24"/>
          <w:szCs w:val="20"/>
        </w:rPr>
        <w:t>.</w:t>
      </w:r>
    </w:p>
    <w:p w14:paraId="68BC5433" w14:textId="34BDF691" w:rsidR="00331BDC" w:rsidRPr="007A4B7F" w:rsidRDefault="00C32DAE" w:rsidP="007A4B7F">
      <w:pPr>
        <w:pStyle w:val="Heading2"/>
        <w:spacing w:after="240"/>
      </w:pPr>
      <w:r>
        <w:t>Risk Management Implications</w:t>
      </w:r>
    </w:p>
    <w:p w14:paraId="1BF719BF" w14:textId="6F8D2A58" w:rsidR="00331BDC" w:rsidRPr="00105B8A" w:rsidRDefault="00331BDC" w:rsidP="00331BDC">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71A37978" w14:textId="77777777" w:rsidR="00331BDC" w:rsidRDefault="00331BDC" w:rsidP="00331BDC">
      <w:pPr>
        <w:ind w:left="-142" w:right="141"/>
        <w:rPr>
          <w:rFonts w:cs="Arial"/>
          <w:szCs w:val="24"/>
          <w:lang w:val="en-US" w:eastAsia="en-GB"/>
        </w:rPr>
      </w:pPr>
      <w:r>
        <w:rPr>
          <w:rFonts w:cs="Arial"/>
          <w:szCs w:val="24"/>
          <w:lang w:val="en-US" w:eastAsia="en-GB"/>
        </w:rPr>
        <w:t xml:space="preserve">  </w:t>
      </w:r>
    </w:p>
    <w:p w14:paraId="2777DC91" w14:textId="5CD0096C" w:rsidR="00331BDC" w:rsidRDefault="00331BDC" w:rsidP="00331BDC">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3C5576C6" w14:textId="77777777" w:rsidR="00331BDC" w:rsidRDefault="00331BDC" w:rsidP="00331BDC">
      <w:pPr>
        <w:tabs>
          <w:tab w:val="left" w:pos="5610"/>
        </w:tabs>
        <w:ind w:left="567" w:right="81" w:hanging="567"/>
      </w:pPr>
    </w:p>
    <w:p w14:paraId="35BA6A70" w14:textId="6B1D839D" w:rsidR="00331BDC" w:rsidRDefault="00331BDC" w:rsidP="00331BDC">
      <w:pPr>
        <w:tabs>
          <w:tab w:val="left" w:pos="5610"/>
        </w:tabs>
        <w:ind w:right="81"/>
      </w:pPr>
      <w:r>
        <w:t xml:space="preserve">The relevant risks contained in the register are attached/summarised below. </w:t>
      </w:r>
      <w:r>
        <w:rPr>
          <w:rFonts w:cs="Arial"/>
          <w:b/>
          <w:bCs/>
          <w:szCs w:val="24"/>
          <w:lang w:val="en-US" w:eastAsia="en-GB"/>
        </w:rPr>
        <w:t xml:space="preserve">n/a </w:t>
      </w:r>
    </w:p>
    <w:p w14:paraId="4B9222BA" w14:textId="77777777" w:rsidR="00331BDC" w:rsidRDefault="00331BDC" w:rsidP="00331BDC"/>
    <w:p w14:paraId="404B23D2" w14:textId="478E0E1D" w:rsidR="00331BDC" w:rsidRDefault="00331BDC" w:rsidP="00331BDC">
      <w:r>
        <w:t>The following key risks should be taken into account when agreeing the recommendations in this report:</w:t>
      </w:r>
    </w:p>
    <w:p w14:paraId="2FC04288" w14:textId="77777777" w:rsidR="007A4B7F" w:rsidRDefault="007A4B7F" w:rsidP="00331BDC"/>
    <w:p w14:paraId="1DA9F87F" w14:textId="77777777" w:rsidR="00331BDC" w:rsidRDefault="00331BDC" w:rsidP="00331BDC">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331BDC" w14:paraId="4EF745DF" w14:textId="77777777" w:rsidTr="0044703C">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EE55F" w14:textId="77777777" w:rsidR="00331BDC" w:rsidRDefault="00331BDC" w:rsidP="0044703C">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2410E" w14:textId="77777777" w:rsidR="00331BDC" w:rsidRDefault="00331BDC" w:rsidP="0044703C">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77A6A43A" w14:textId="77777777" w:rsidR="00331BDC" w:rsidRDefault="00331BDC" w:rsidP="0044703C">
            <w:pPr>
              <w:spacing w:line="247" w:lineRule="auto"/>
              <w:ind w:left="171" w:right="141"/>
              <w:rPr>
                <w:rFonts w:cs="Arial"/>
                <w:b/>
                <w:bCs/>
                <w:szCs w:val="24"/>
                <w:lang w:val="en-US" w:eastAsia="en-GB"/>
              </w:rPr>
            </w:pPr>
            <w:r>
              <w:rPr>
                <w:rFonts w:cs="Arial"/>
                <w:b/>
                <w:bCs/>
                <w:szCs w:val="24"/>
                <w:lang w:val="en-US" w:eastAsia="en-GB"/>
              </w:rPr>
              <w:t>RAG Status</w:t>
            </w:r>
          </w:p>
        </w:tc>
      </w:tr>
      <w:tr w:rsidR="00331BDC" w14:paraId="6EB266F8" w14:textId="77777777" w:rsidTr="0044703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7FCC8" w14:textId="77777777" w:rsidR="007A4B7F" w:rsidRDefault="007A4B7F" w:rsidP="0044703C">
            <w:pPr>
              <w:spacing w:line="247" w:lineRule="auto"/>
              <w:ind w:right="141"/>
              <w:rPr>
                <w:rFonts w:cs="Arial"/>
                <w:szCs w:val="24"/>
                <w:lang w:val="en-US" w:eastAsia="en-GB"/>
              </w:rPr>
            </w:pPr>
          </w:p>
          <w:p w14:paraId="30BFCF67" w14:textId="7DC526A1" w:rsidR="00050B8A" w:rsidRDefault="00331BDC" w:rsidP="0044703C">
            <w:pPr>
              <w:spacing w:line="247" w:lineRule="auto"/>
              <w:ind w:right="141"/>
              <w:rPr>
                <w:rFonts w:cs="Arial"/>
                <w:szCs w:val="24"/>
                <w:lang w:val="en-US" w:eastAsia="en-GB"/>
              </w:rPr>
            </w:pPr>
            <w:r>
              <w:rPr>
                <w:rFonts w:cs="Arial"/>
                <w:szCs w:val="24"/>
                <w:lang w:val="en-US" w:eastAsia="en-GB"/>
              </w:rPr>
              <w:t>If appropriate polling districts have not been developed, this</w:t>
            </w:r>
            <w:r w:rsidR="00050B8A">
              <w:rPr>
                <w:rFonts w:cs="Arial"/>
                <w:szCs w:val="24"/>
                <w:lang w:val="en-US" w:eastAsia="en-GB"/>
              </w:rPr>
              <w:t xml:space="preserve"> would result in:</w:t>
            </w:r>
          </w:p>
          <w:p w14:paraId="7B85B74D" w14:textId="77777777" w:rsidR="00050B8A" w:rsidRDefault="00050B8A" w:rsidP="0044703C">
            <w:pPr>
              <w:spacing w:line="247" w:lineRule="auto"/>
              <w:ind w:right="141"/>
              <w:rPr>
                <w:rFonts w:cs="Arial"/>
                <w:szCs w:val="24"/>
                <w:lang w:val="en-US" w:eastAsia="en-GB"/>
              </w:rPr>
            </w:pPr>
          </w:p>
          <w:p w14:paraId="41B08C39" w14:textId="77777777" w:rsidR="00050B8A" w:rsidRDefault="00050B8A" w:rsidP="00050B8A">
            <w:pPr>
              <w:pStyle w:val="ListParagraph"/>
              <w:numPr>
                <w:ilvl w:val="0"/>
                <w:numId w:val="23"/>
              </w:numPr>
              <w:spacing w:line="247" w:lineRule="auto"/>
              <w:ind w:right="141"/>
              <w:rPr>
                <w:szCs w:val="24"/>
                <w:lang w:val="en-US"/>
              </w:rPr>
            </w:pPr>
            <w:r>
              <w:rPr>
                <w:szCs w:val="24"/>
                <w:lang w:val="en-US"/>
              </w:rPr>
              <w:t>Failure to comply with statutory requirements;</w:t>
            </w:r>
          </w:p>
          <w:p w14:paraId="7FCCD49A" w14:textId="77777777" w:rsidR="00050B8A" w:rsidRDefault="00050B8A" w:rsidP="00050B8A">
            <w:pPr>
              <w:pStyle w:val="ListParagraph"/>
              <w:spacing w:line="247" w:lineRule="auto"/>
              <w:ind w:right="141"/>
              <w:rPr>
                <w:szCs w:val="24"/>
                <w:lang w:val="en-US"/>
              </w:rPr>
            </w:pPr>
          </w:p>
          <w:p w14:paraId="428547CC" w14:textId="77777777" w:rsidR="00331BDC" w:rsidRDefault="00050B8A" w:rsidP="00050B8A">
            <w:pPr>
              <w:pStyle w:val="ListParagraph"/>
              <w:numPr>
                <w:ilvl w:val="0"/>
                <w:numId w:val="23"/>
              </w:numPr>
              <w:spacing w:line="247" w:lineRule="auto"/>
              <w:ind w:right="141"/>
              <w:rPr>
                <w:szCs w:val="24"/>
                <w:lang w:val="en-US"/>
              </w:rPr>
            </w:pPr>
            <w:r>
              <w:rPr>
                <w:szCs w:val="24"/>
                <w:lang w:val="en-US"/>
              </w:rPr>
              <w:t>P</w:t>
            </w:r>
            <w:r w:rsidR="00331BDC" w:rsidRPr="00050B8A">
              <w:rPr>
                <w:szCs w:val="24"/>
                <w:lang w:val="en-US"/>
              </w:rPr>
              <w:t>revent</w:t>
            </w:r>
            <w:r>
              <w:rPr>
                <w:szCs w:val="24"/>
                <w:lang w:val="en-US"/>
              </w:rPr>
              <w:t>ing</w:t>
            </w:r>
            <w:r w:rsidR="00331BDC" w:rsidRPr="00050B8A">
              <w:rPr>
                <w:szCs w:val="24"/>
                <w:lang w:val="en-US"/>
              </w:rPr>
              <w:t xml:space="preserve"> electors engaging in the electoral process.</w:t>
            </w:r>
            <w:r w:rsidRPr="00050B8A">
              <w:rPr>
                <w:szCs w:val="24"/>
                <w:lang w:val="en-US"/>
              </w:rPr>
              <w:t xml:space="preserve"> </w:t>
            </w:r>
          </w:p>
          <w:p w14:paraId="7F405F23" w14:textId="5B721465" w:rsidR="00050B8A" w:rsidRPr="00050B8A" w:rsidRDefault="00050B8A" w:rsidP="00050B8A">
            <w:pPr>
              <w:pStyle w:val="ListParagraph"/>
              <w:spacing w:line="247" w:lineRule="auto"/>
              <w:ind w:right="141"/>
              <w:rPr>
                <w:szCs w:val="24"/>
                <w:lang w:val="en-US"/>
              </w:rPr>
            </w:pP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F462A" w14:textId="77777777" w:rsidR="007A4B7F" w:rsidRDefault="007A4B7F" w:rsidP="007A4B7F">
            <w:pPr>
              <w:pStyle w:val="ListParagraph"/>
              <w:suppressAutoHyphens/>
              <w:autoSpaceDN w:val="0"/>
              <w:spacing w:line="247" w:lineRule="auto"/>
              <w:ind w:left="171" w:right="141"/>
              <w:rPr>
                <w:szCs w:val="24"/>
                <w:lang w:val="en-US"/>
              </w:rPr>
            </w:pPr>
          </w:p>
          <w:p w14:paraId="638ECDD4" w14:textId="235935BD" w:rsidR="00331BDC" w:rsidRDefault="00331BDC" w:rsidP="0044703C">
            <w:pPr>
              <w:pStyle w:val="ListParagraph"/>
              <w:numPr>
                <w:ilvl w:val="0"/>
                <w:numId w:val="15"/>
              </w:numPr>
              <w:suppressAutoHyphens/>
              <w:autoSpaceDN w:val="0"/>
              <w:spacing w:line="247" w:lineRule="auto"/>
              <w:ind w:left="171" w:right="141" w:hanging="171"/>
              <w:rPr>
                <w:szCs w:val="24"/>
                <w:lang w:val="en-US"/>
              </w:rPr>
            </w:pPr>
            <w:r>
              <w:rPr>
                <w:szCs w:val="24"/>
                <w:lang w:val="en-US"/>
              </w:rPr>
              <w:t>P</w:t>
            </w:r>
            <w:r w:rsidR="00034773">
              <w:rPr>
                <w:szCs w:val="24"/>
                <w:lang w:val="en-US"/>
              </w:rPr>
              <w:t>olling Districts</w:t>
            </w:r>
            <w:r>
              <w:rPr>
                <w:szCs w:val="24"/>
                <w:lang w:val="en-US"/>
              </w:rPr>
              <w:t xml:space="preserve"> developed through a cross-party working group utlising local knowledge, knowledge of current arrangements with assistance from officers.</w:t>
            </w:r>
          </w:p>
          <w:p w14:paraId="54C62C6B" w14:textId="77777777" w:rsidR="00050B8A" w:rsidRDefault="00050B8A" w:rsidP="00050B8A">
            <w:pPr>
              <w:pStyle w:val="ListParagraph"/>
              <w:suppressAutoHyphens/>
              <w:autoSpaceDN w:val="0"/>
              <w:spacing w:line="247" w:lineRule="auto"/>
              <w:ind w:left="171" w:right="141"/>
              <w:rPr>
                <w:szCs w:val="24"/>
                <w:lang w:val="en-US"/>
              </w:rPr>
            </w:pPr>
          </w:p>
          <w:p w14:paraId="787B31A0" w14:textId="17134DF1" w:rsidR="00331BDC" w:rsidRDefault="00331BDC" w:rsidP="0044703C">
            <w:pPr>
              <w:pStyle w:val="ListParagraph"/>
              <w:numPr>
                <w:ilvl w:val="0"/>
                <w:numId w:val="15"/>
              </w:numPr>
              <w:suppressAutoHyphens/>
              <w:autoSpaceDN w:val="0"/>
              <w:spacing w:line="247" w:lineRule="auto"/>
              <w:ind w:left="171" w:right="141" w:hanging="171"/>
              <w:rPr>
                <w:szCs w:val="24"/>
                <w:lang w:val="en-US"/>
              </w:rPr>
            </w:pPr>
            <w:r>
              <w:rPr>
                <w:szCs w:val="24"/>
                <w:lang w:val="en-US"/>
              </w:rPr>
              <w:t>Support from the Council’s GIS team in mapping proposed polling districts.</w:t>
            </w:r>
          </w:p>
          <w:p w14:paraId="292BD1BE" w14:textId="77777777" w:rsidR="00331BDC" w:rsidRDefault="00331BDC" w:rsidP="00331BDC">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hideMark/>
          </w:tcPr>
          <w:p w14:paraId="2D41DDC7" w14:textId="77777777" w:rsidR="007A4B7F" w:rsidRDefault="007A4B7F" w:rsidP="0044703C">
            <w:pPr>
              <w:spacing w:line="247" w:lineRule="auto"/>
              <w:ind w:left="171" w:right="141"/>
              <w:rPr>
                <w:rFonts w:cs="Arial"/>
                <w:szCs w:val="24"/>
                <w:lang w:val="en-US" w:eastAsia="en-GB"/>
              </w:rPr>
            </w:pPr>
          </w:p>
          <w:p w14:paraId="38FA2035" w14:textId="37E37D12" w:rsidR="00331BDC" w:rsidRDefault="00331BDC" w:rsidP="0044703C">
            <w:pPr>
              <w:spacing w:line="247" w:lineRule="auto"/>
              <w:ind w:left="171" w:right="141"/>
              <w:rPr>
                <w:rFonts w:cs="Arial"/>
                <w:szCs w:val="24"/>
                <w:lang w:val="en-US" w:eastAsia="en-GB"/>
              </w:rPr>
            </w:pPr>
            <w:r>
              <w:rPr>
                <w:rFonts w:cs="Arial"/>
                <w:szCs w:val="24"/>
                <w:lang w:val="en-US" w:eastAsia="en-GB"/>
              </w:rPr>
              <w:t>Green</w:t>
            </w:r>
          </w:p>
        </w:tc>
      </w:tr>
      <w:tr w:rsidR="00331BDC" w14:paraId="4AE68C76" w14:textId="77777777" w:rsidTr="0044703C">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18779" w14:textId="77777777" w:rsidR="007A4B7F" w:rsidRDefault="007A4B7F" w:rsidP="0044703C">
            <w:pPr>
              <w:spacing w:line="247" w:lineRule="auto"/>
              <w:ind w:right="141"/>
              <w:rPr>
                <w:rFonts w:cs="Arial"/>
                <w:szCs w:val="24"/>
                <w:lang w:val="en-US" w:eastAsia="en-GB"/>
              </w:rPr>
            </w:pPr>
          </w:p>
          <w:p w14:paraId="4D253081" w14:textId="52E5E4A6" w:rsidR="00331BDC" w:rsidRDefault="00331BDC" w:rsidP="0044703C">
            <w:pPr>
              <w:spacing w:line="247" w:lineRule="auto"/>
              <w:ind w:right="141"/>
              <w:rPr>
                <w:rFonts w:cs="Arial"/>
                <w:szCs w:val="24"/>
                <w:lang w:val="en-US" w:eastAsia="en-GB"/>
              </w:rPr>
            </w:pPr>
            <w:r>
              <w:rPr>
                <w:rFonts w:cs="Arial"/>
                <w:szCs w:val="24"/>
                <w:lang w:val="en-US" w:eastAsia="en-GB"/>
              </w:rPr>
              <w:t>If appropriate polling stations have not been identified, this could prevent electors from engaging in the electoral process due to</w:t>
            </w:r>
            <w:r w:rsidR="005E6413">
              <w:rPr>
                <w:rFonts w:cs="Arial"/>
                <w:szCs w:val="24"/>
                <w:lang w:val="en-US" w:eastAsia="en-GB"/>
              </w:rPr>
              <w:t xml:space="preserve"> accessibility issues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EA8A7" w14:textId="77777777" w:rsidR="007A4B7F" w:rsidRDefault="007A4B7F" w:rsidP="007A4B7F">
            <w:pPr>
              <w:pStyle w:val="ListParagraph"/>
              <w:suppressAutoHyphens/>
              <w:autoSpaceDN w:val="0"/>
              <w:spacing w:line="247" w:lineRule="auto"/>
              <w:ind w:left="171" w:right="141"/>
              <w:rPr>
                <w:szCs w:val="24"/>
                <w:lang w:val="en-US"/>
              </w:rPr>
            </w:pPr>
          </w:p>
          <w:p w14:paraId="3CC3EA8A" w14:textId="7C371E9F" w:rsidR="00034773" w:rsidRDefault="00034773" w:rsidP="0044703C">
            <w:pPr>
              <w:pStyle w:val="ListParagraph"/>
              <w:numPr>
                <w:ilvl w:val="0"/>
                <w:numId w:val="15"/>
              </w:numPr>
              <w:suppressAutoHyphens/>
              <w:autoSpaceDN w:val="0"/>
              <w:spacing w:line="247" w:lineRule="auto"/>
              <w:ind w:left="171" w:right="141" w:hanging="171"/>
              <w:rPr>
                <w:szCs w:val="24"/>
                <w:lang w:val="en-US"/>
              </w:rPr>
            </w:pPr>
            <w:r w:rsidRPr="00034773">
              <w:rPr>
                <w:szCs w:val="24"/>
                <w:lang w:val="en-US"/>
              </w:rPr>
              <w:t>Polling</w:t>
            </w:r>
            <w:r>
              <w:rPr>
                <w:szCs w:val="24"/>
                <w:lang w:val="en-US"/>
              </w:rPr>
              <w:t xml:space="preserve"> Stations</w:t>
            </w:r>
            <w:r w:rsidRPr="00034773">
              <w:rPr>
                <w:szCs w:val="24"/>
                <w:lang w:val="en-US"/>
              </w:rPr>
              <w:t xml:space="preserve"> </w:t>
            </w:r>
            <w:r>
              <w:rPr>
                <w:szCs w:val="24"/>
                <w:lang w:val="en-US"/>
              </w:rPr>
              <w:t>proposed</w:t>
            </w:r>
            <w:r w:rsidRPr="00034773">
              <w:rPr>
                <w:szCs w:val="24"/>
                <w:lang w:val="en-US"/>
              </w:rPr>
              <w:t xml:space="preserve"> through a cross-party working group utlising local knowledge, knowledge of current arrangements with assistance from officers</w:t>
            </w:r>
            <w:r w:rsidR="00050B8A">
              <w:rPr>
                <w:szCs w:val="24"/>
                <w:lang w:val="en-US"/>
              </w:rPr>
              <w:t>.</w:t>
            </w:r>
          </w:p>
          <w:p w14:paraId="679B3880" w14:textId="77777777" w:rsidR="00050B8A" w:rsidRDefault="00050B8A" w:rsidP="00050B8A">
            <w:pPr>
              <w:pStyle w:val="ListParagraph"/>
              <w:suppressAutoHyphens/>
              <w:autoSpaceDN w:val="0"/>
              <w:spacing w:line="247" w:lineRule="auto"/>
              <w:ind w:left="171" w:right="141"/>
              <w:rPr>
                <w:szCs w:val="24"/>
                <w:lang w:val="en-US"/>
              </w:rPr>
            </w:pPr>
          </w:p>
          <w:p w14:paraId="26C29ACF" w14:textId="48D3874D" w:rsidR="00331BDC" w:rsidRDefault="00034773" w:rsidP="0044703C">
            <w:pPr>
              <w:pStyle w:val="ListParagraph"/>
              <w:numPr>
                <w:ilvl w:val="0"/>
                <w:numId w:val="15"/>
              </w:numPr>
              <w:suppressAutoHyphens/>
              <w:autoSpaceDN w:val="0"/>
              <w:spacing w:line="247" w:lineRule="auto"/>
              <w:ind w:left="171" w:right="141" w:hanging="171"/>
              <w:rPr>
                <w:szCs w:val="24"/>
                <w:lang w:val="en-US"/>
              </w:rPr>
            </w:pPr>
            <w:r>
              <w:rPr>
                <w:szCs w:val="24"/>
                <w:lang w:val="en-US"/>
              </w:rPr>
              <w:t>All existing polling stations contacted as part of review and confirmation received that they are happy to continue to be used for future elections in Harrow.</w:t>
            </w:r>
          </w:p>
          <w:p w14:paraId="24DB8354" w14:textId="48487696" w:rsidR="00050B8A" w:rsidRDefault="00050B8A" w:rsidP="00050B8A">
            <w:pPr>
              <w:pStyle w:val="ListParagraph"/>
              <w:rPr>
                <w:szCs w:val="24"/>
                <w:lang w:val="en-US"/>
              </w:rPr>
            </w:pPr>
          </w:p>
          <w:p w14:paraId="1EFA2C1D" w14:textId="77777777" w:rsidR="007A4B7F" w:rsidRPr="00050B8A" w:rsidRDefault="007A4B7F" w:rsidP="00050B8A">
            <w:pPr>
              <w:pStyle w:val="ListParagraph"/>
              <w:rPr>
                <w:szCs w:val="24"/>
                <w:lang w:val="en-US"/>
              </w:rPr>
            </w:pPr>
          </w:p>
          <w:p w14:paraId="12B9B7CA" w14:textId="09B86D92" w:rsidR="00331BDC" w:rsidRDefault="00034773" w:rsidP="0044703C">
            <w:pPr>
              <w:pStyle w:val="ListParagraph"/>
              <w:numPr>
                <w:ilvl w:val="0"/>
                <w:numId w:val="15"/>
              </w:numPr>
              <w:suppressAutoHyphens/>
              <w:autoSpaceDN w:val="0"/>
              <w:spacing w:line="247" w:lineRule="auto"/>
              <w:ind w:left="171" w:right="141" w:hanging="171"/>
              <w:rPr>
                <w:szCs w:val="24"/>
                <w:lang w:val="en-US"/>
              </w:rPr>
            </w:pPr>
            <w:r>
              <w:rPr>
                <w:szCs w:val="24"/>
                <w:lang w:val="en-US"/>
              </w:rPr>
              <w:lastRenderedPageBreak/>
              <w:t>All new proposed polling stations contacted and visited by officers, with confirmation received that they are happy to be used for future elections in Harrow</w:t>
            </w:r>
          </w:p>
          <w:p w14:paraId="79CC89E2" w14:textId="77777777" w:rsidR="00331BDC" w:rsidRDefault="00331BDC" w:rsidP="00034773">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tcPr>
          <w:p w14:paraId="037F5E11" w14:textId="77777777" w:rsidR="007A4B7F" w:rsidRDefault="007A4B7F" w:rsidP="0044703C">
            <w:pPr>
              <w:spacing w:line="247" w:lineRule="auto"/>
              <w:ind w:right="141"/>
              <w:rPr>
                <w:rFonts w:cs="Arial"/>
                <w:szCs w:val="24"/>
                <w:lang w:val="en-US" w:eastAsia="en-GB"/>
              </w:rPr>
            </w:pPr>
          </w:p>
          <w:p w14:paraId="36D2AA93" w14:textId="06B90848" w:rsidR="00331BDC" w:rsidRDefault="00331BDC" w:rsidP="0044703C">
            <w:pPr>
              <w:spacing w:line="247" w:lineRule="auto"/>
              <w:ind w:right="141"/>
              <w:rPr>
                <w:rFonts w:cs="Arial"/>
                <w:szCs w:val="24"/>
                <w:lang w:val="en-US" w:eastAsia="en-GB"/>
              </w:rPr>
            </w:pPr>
            <w:r>
              <w:rPr>
                <w:rFonts w:cs="Arial"/>
                <w:szCs w:val="24"/>
                <w:lang w:val="en-US" w:eastAsia="en-GB"/>
              </w:rPr>
              <w:t>Green</w:t>
            </w:r>
          </w:p>
        </w:tc>
      </w:tr>
    </w:tbl>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505435A3" w14:textId="46024032" w:rsidR="00EB452E" w:rsidRDefault="00EB452E" w:rsidP="00380A38">
      <w:pPr>
        <w:jc w:val="both"/>
      </w:pPr>
      <w:r>
        <w:t>An Equalities Impact Assessment (EqIA) has been completed and no potential disproportionate impact has been identified.</w:t>
      </w:r>
      <w:r w:rsidR="002A11A7">
        <w:t xml:space="preserve"> This is Appendix </w:t>
      </w:r>
      <w:r w:rsidR="00FA3011">
        <w:t>F</w:t>
      </w:r>
      <w:r w:rsidR="002A11A7">
        <w:t xml:space="preserve"> to this report.</w:t>
      </w:r>
    </w:p>
    <w:p w14:paraId="1EF4F8CB" w14:textId="77777777" w:rsidR="004B4A47" w:rsidRPr="00CD57D8" w:rsidRDefault="00AC0AAB" w:rsidP="00912904">
      <w:pPr>
        <w:pStyle w:val="Heading2"/>
        <w:spacing w:after="240"/>
      </w:pPr>
      <w:r>
        <w:t xml:space="preserve">Council </w:t>
      </w:r>
      <w:r w:rsidR="004B4A47" w:rsidRPr="00CD57D8">
        <w:t>Priorities</w:t>
      </w:r>
    </w:p>
    <w:p w14:paraId="7034F8E1" w14:textId="387067CE" w:rsidR="004D4537" w:rsidRDefault="004D4537" w:rsidP="00380A38">
      <w:pPr>
        <w:pStyle w:val="Heading2"/>
        <w:jc w:val="both"/>
        <w:rPr>
          <w:rFonts w:ascii="Arial" w:hAnsi="Arial"/>
          <w:bCs w:val="0"/>
          <w:sz w:val="24"/>
          <w:szCs w:val="24"/>
        </w:rPr>
      </w:pPr>
      <w:r w:rsidRPr="004D4537">
        <w:rPr>
          <w:rFonts w:ascii="Arial" w:hAnsi="Arial"/>
          <w:bCs w:val="0"/>
          <w:sz w:val="24"/>
          <w:szCs w:val="24"/>
        </w:rPr>
        <w:t>The accessibility of polling stations enabling all eligible residents to engage in the democratic process contributes to the creating an inclusive and vibrant Harrow, a strong and resourceful community sector, able to come together to deal with local issues.</w:t>
      </w:r>
      <w:r>
        <w:rPr>
          <w:rFonts w:ascii="Arial" w:hAnsi="Arial"/>
          <w:bCs w:val="0"/>
          <w:sz w:val="24"/>
          <w:szCs w:val="24"/>
        </w:rPr>
        <w:t xml:space="preserve"> This helps to achieve all of the Council’s Corporate Priorities</w:t>
      </w:r>
    </w:p>
    <w:p w14:paraId="11BF41CC" w14:textId="2FD24D72"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3E2EAD6B" w:rsidR="00912904" w:rsidRPr="00A66326" w:rsidRDefault="00912904" w:rsidP="00912904">
      <w:pPr>
        <w:rPr>
          <w:sz w:val="28"/>
        </w:rPr>
      </w:pPr>
      <w:r w:rsidRPr="00A66326">
        <w:rPr>
          <w:b/>
          <w:sz w:val="28"/>
        </w:rPr>
        <w:t xml:space="preserve">Statutory Officer:  </w:t>
      </w:r>
      <w:r w:rsidR="000D6DFA">
        <w:rPr>
          <w:b/>
          <w:sz w:val="28"/>
        </w:rPr>
        <w:t>Sharon Daniels</w:t>
      </w:r>
    </w:p>
    <w:p w14:paraId="57640BD9" w14:textId="386FBF27" w:rsidR="00912904" w:rsidRPr="00A66326" w:rsidRDefault="00912904" w:rsidP="00912904">
      <w:r w:rsidRPr="00A66326">
        <w:t>Signed on behalf of the Chief Financial Officer</w:t>
      </w:r>
    </w:p>
    <w:p w14:paraId="650DA37B" w14:textId="77777777" w:rsidR="00912904" w:rsidRPr="00A66326" w:rsidRDefault="00912904" w:rsidP="00912904">
      <w:pPr>
        <w:rPr>
          <w:sz w:val="28"/>
        </w:rPr>
      </w:pPr>
    </w:p>
    <w:p w14:paraId="5745A2E3" w14:textId="733A2292" w:rsidR="00912904" w:rsidRPr="00A66326" w:rsidRDefault="00912904" w:rsidP="00912904">
      <w:pPr>
        <w:spacing w:after="480"/>
        <w:rPr>
          <w:sz w:val="28"/>
        </w:rPr>
      </w:pPr>
      <w:r w:rsidRPr="00A66326">
        <w:rPr>
          <w:b/>
          <w:sz w:val="28"/>
        </w:rPr>
        <w:t xml:space="preserve">Date:  </w:t>
      </w:r>
      <w:r w:rsidR="000D6DFA">
        <w:rPr>
          <w:b/>
          <w:sz w:val="28"/>
        </w:rPr>
        <w:t>6 August 2021</w:t>
      </w:r>
    </w:p>
    <w:p w14:paraId="2586CC50" w14:textId="54907A82" w:rsidR="00912904" w:rsidRPr="00A66326" w:rsidRDefault="00912904" w:rsidP="00912904">
      <w:pPr>
        <w:rPr>
          <w:sz w:val="28"/>
        </w:rPr>
      </w:pPr>
      <w:r w:rsidRPr="00A66326">
        <w:rPr>
          <w:b/>
          <w:sz w:val="28"/>
        </w:rPr>
        <w:t xml:space="preserve">Statutory Officer:  </w:t>
      </w:r>
      <w:r w:rsidR="000D6DFA">
        <w:rPr>
          <w:b/>
          <w:sz w:val="28"/>
        </w:rPr>
        <w:t>Chris Cuckney</w:t>
      </w:r>
    </w:p>
    <w:p w14:paraId="3F58D77A" w14:textId="32050B6B" w:rsidR="00912904" w:rsidRPr="00A66326" w:rsidRDefault="00912904" w:rsidP="00912904">
      <w:r w:rsidRPr="00A66326">
        <w:t>Signed on behalf of the Monitoring Officer</w:t>
      </w:r>
    </w:p>
    <w:p w14:paraId="52AD6B43" w14:textId="77777777" w:rsidR="00912904" w:rsidRPr="00A66326" w:rsidRDefault="00912904" w:rsidP="00912904">
      <w:pPr>
        <w:rPr>
          <w:sz w:val="28"/>
        </w:rPr>
      </w:pPr>
    </w:p>
    <w:p w14:paraId="61F8C7E6" w14:textId="39CE18BE" w:rsidR="00912904" w:rsidRPr="003313EA" w:rsidRDefault="00912904" w:rsidP="00912904">
      <w:pPr>
        <w:spacing w:after="480"/>
        <w:rPr>
          <w:sz w:val="28"/>
        </w:rPr>
      </w:pPr>
      <w:r w:rsidRPr="00A66326">
        <w:rPr>
          <w:b/>
          <w:sz w:val="28"/>
        </w:rPr>
        <w:t xml:space="preserve">Date:  </w:t>
      </w:r>
      <w:r w:rsidR="000D6DFA">
        <w:rPr>
          <w:b/>
          <w:sz w:val="28"/>
        </w:rPr>
        <w:t>9 August 2021</w:t>
      </w:r>
    </w:p>
    <w:p w14:paraId="2019A53D" w14:textId="3B2BB708" w:rsidR="00912904" w:rsidRPr="00A66326" w:rsidRDefault="004A4A1D" w:rsidP="00912904">
      <w:pPr>
        <w:rPr>
          <w:sz w:val="28"/>
        </w:rPr>
      </w:pPr>
      <w:r>
        <w:rPr>
          <w:b/>
          <w:sz w:val="28"/>
        </w:rPr>
        <w:t>Chief</w:t>
      </w:r>
      <w:r w:rsidR="00912904" w:rsidRPr="00A66326">
        <w:rPr>
          <w:b/>
          <w:sz w:val="28"/>
        </w:rPr>
        <w:t xml:space="preserve"> Officer:  </w:t>
      </w:r>
      <w:r w:rsidR="007A4B7F">
        <w:rPr>
          <w:b/>
          <w:sz w:val="28"/>
        </w:rPr>
        <w:t>Charlie Stewart</w:t>
      </w:r>
    </w:p>
    <w:p w14:paraId="12E4D11B" w14:textId="77777777" w:rsidR="00912904" w:rsidRPr="00A66326" w:rsidRDefault="00365D29" w:rsidP="00912904">
      <w:r>
        <w:t>Signed</w:t>
      </w:r>
      <w:r w:rsidR="00912904" w:rsidRPr="00A66326">
        <w:t xml:space="preserve"> by the Corporate Director</w:t>
      </w:r>
    </w:p>
    <w:p w14:paraId="6F36B845" w14:textId="77777777" w:rsidR="00912904" w:rsidRPr="00A66326" w:rsidRDefault="00912904" w:rsidP="00912904">
      <w:pPr>
        <w:rPr>
          <w:sz w:val="28"/>
        </w:rPr>
      </w:pPr>
    </w:p>
    <w:p w14:paraId="21482980" w14:textId="31949175" w:rsidR="00912904" w:rsidRPr="00A66326" w:rsidRDefault="00912904" w:rsidP="00912904">
      <w:pPr>
        <w:spacing w:after="480"/>
        <w:rPr>
          <w:sz w:val="28"/>
        </w:rPr>
      </w:pPr>
      <w:r w:rsidRPr="00A66326">
        <w:rPr>
          <w:b/>
          <w:sz w:val="28"/>
        </w:rPr>
        <w:t xml:space="preserve">Date:  </w:t>
      </w:r>
      <w:r w:rsidR="007A4B7F">
        <w:rPr>
          <w:b/>
          <w:sz w:val="28"/>
        </w:rPr>
        <w:t>10 August 2021</w:t>
      </w:r>
    </w:p>
    <w:p w14:paraId="4AFF675F" w14:textId="77777777" w:rsidR="007A4B7F" w:rsidRDefault="007A4B7F" w:rsidP="00912904">
      <w:pPr>
        <w:pStyle w:val="Heading2"/>
        <w:spacing w:after="240"/>
      </w:pPr>
    </w:p>
    <w:p w14:paraId="686CE5D8" w14:textId="7ACDFA11" w:rsidR="00912904" w:rsidRPr="00435B5D" w:rsidRDefault="00912904" w:rsidP="00912904">
      <w:pPr>
        <w:pStyle w:val="Heading2"/>
        <w:spacing w:after="240"/>
      </w:pPr>
      <w:r>
        <w:lastRenderedPageBreak/>
        <w:t>Mandatory Checks</w:t>
      </w:r>
    </w:p>
    <w:p w14:paraId="34BA8136" w14:textId="3E09876F" w:rsidR="00912904" w:rsidRPr="00E90AFF" w:rsidRDefault="00912904" w:rsidP="00E90AFF">
      <w:pPr>
        <w:pStyle w:val="Heading3"/>
        <w:ind w:left="0" w:firstLine="0"/>
        <w:rPr>
          <w:sz w:val="28"/>
        </w:rPr>
      </w:pPr>
      <w:r w:rsidRPr="00E90AFF">
        <w:rPr>
          <w:sz w:val="28"/>
        </w:rPr>
        <w:t>N</w:t>
      </w:r>
      <w:r w:rsidR="004D4537">
        <w:rPr>
          <w:sz w:val="28"/>
        </w:rPr>
        <w:t>O</w:t>
      </w:r>
      <w:r w:rsidRPr="00E90AFF">
        <w:rPr>
          <w:sz w:val="28"/>
        </w:rPr>
        <w:t xml:space="preserve">, as it impacts on all Wards </w:t>
      </w:r>
    </w:p>
    <w:p w14:paraId="629F8205" w14:textId="77777777" w:rsidR="002A2389" w:rsidRDefault="002A2389" w:rsidP="00912904">
      <w:pPr>
        <w:pStyle w:val="Heading2"/>
        <w:keepNext/>
        <w:spacing w:after="240"/>
      </w:pPr>
      <w:r>
        <w:t>Section 4 - Contact Details and Background Papers</w:t>
      </w:r>
    </w:p>
    <w:p w14:paraId="1C4BF2D4" w14:textId="10A18A0E" w:rsidR="002A2389" w:rsidRDefault="002A2389">
      <w:pPr>
        <w:pStyle w:val="Infotext"/>
      </w:pPr>
      <w:r w:rsidRPr="00D914D2">
        <w:rPr>
          <w:b/>
        </w:rPr>
        <w:t>Contact:</w:t>
      </w:r>
      <w:r>
        <w:t xml:space="preserve">  </w:t>
      </w:r>
      <w:r w:rsidR="004D4537">
        <w:rPr>
          <w:rFonts w:cs="Arial"/>
          <w:sz w:val="24"/>
        </w:rPr>
        <w:t>Elaine McEachron</w:t>
      </w:r>
      <w:r>
        <w:rPr>
          <w:rFonts w:cs="Arial"/>
          <w:sz w:val="24"/>
        </w:rPr>
        <w:t xml:space="preserve">, </w:t>
      </w:r>
      <w:r w:rsidR="004D4537">
        <w:rPr>
          <w:rFonts w:cs="Arial"/>
          <w:sz w:val="24"/>
        </w:rPr>
        <w:t>Democratic, Electoral and Registration Services Manager</w:t>
      </w:r>
    </w:p>
    <w:p w14:paraId="28AF6FE8" w14:textId="029CCA6A" w:rsidR="002A2389" w:rsidRDefault="002A2389" w:rsidP="00912904">
      <w:pPr>
        <w:pStyle w:val="Infotext"/>
        <w:spacing w:before="360"/>
      </w:pPr>
      <w:r w:rsidRPr="00D914D2">
        <w:rPr>
          <w:b/>
        </w:rPr>
        <w:t>Background Papers</w:t>
      </w:r>
      <w:r>
        <w:t xml:space="preserve">:  </w:t>
      </w:r>
    </w:p>
    <w:p w14:paraId="540DE57A" w14:textId="77777777" w:rsidR="004D4537" w:rsidRDefault="004D4537" w:rsidP="00912904">
      <w:pPr>
        <w:pStyle w:val="Infotext"/>
        <w:spacing w:before="360"/>
      </w:pPr>
    </w:p>
    <w:p w14:paraId="473D6ABA" w14:textId="2E4C0748" w:rsidR="004D4537" w:rsidRDefault="004D4537" w:rsidP="004D4537">
      <w:pPr>
        <w:pStyle w:val="Infotext"/>
      </w:pPr>
      <w:r>
        <w:t>Notice of Review</w:t>
      </w:r>
    </w:p>
    <w:p w14:paraId="35C02F98" w14:textId="7301BF81" w:rsidR="004D4537" w:rsidRDefault="004D4537" w:rsidP="004D4537">
      <w:pPr>
        <w:pStyle w:val="Infotext"/>
      </w:pPr>
      <w:r>
        <w:t>Polling District Review Ward Proposals</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3429502A" w:rsidR="00912904" w:rsidRDefault="00912904">
      <w:pPr>
        <w:pStyle w:val="Infotext"/>
        <w:tabs>
          <w:tab w:val="left" w:pos="656"/>
          <w:tab w:val="left" w:pos="6399"/>
        </w:tabs>
      </w:pPr>
      <w:r>
        <w:t>1.</w:t>
      </w:r>
      <w:r>
        <w:tab/>
        <w:t xml:space="preserve">Consultation </w:t>
      </w:r>
      <w:r>
        <w:tab/>
        <w:t xml:space="preserve">YES </w:t>
      </w:r>
    </w:p>
    <w:p w14:paraId="0AC2AC5C" w14:textId="2FF539BE" w:rsidR="00912904" w:rsidRDefault="00912904">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007DB"/>
    <w:multiLevelType w:val="hybridMultilevel"/>
    <w:tmpl w:val="F530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3E28F7"/>
    <w:multiLevelType w:val="hybridMultilevel"/>
    <w:tmpl w:val="F6F83524"/>
    <w:lvl w:ilvl="0" w:tplc="F3443A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CB48ED"/>
    <w:multiLevelType w:val="hybridMultilevel"/>
    <w:tmpl w:val="B4441CC6"/>
    <w:lvl w:ilvl="0" w:tplc="5F129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8236D"/>
    <w:multiLevelType w:val="hybridMultilevel"/>
    <w:tmpl w:val="645A4760"/>
    <w:lvl w:ilvl="0" w:tplc="EB0E3C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202AC"/>
    <w:multiLevelType w:val="hybridMultilevel"/>
    <w:tmpl w:val="84C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55100"/>
    <w:multiLevelType w:val="hybridMultilevel"/>
    <w:tmpl w:val="FC6E8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1B6BFF"/>
    <w:multiLevelType w:val="hybridMultilevel"/>
    <w:tmpl w:val="CB9E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7"/>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5"/>
  </w:num>
  <w:num w:numId="11">
    <w:abstractNumId w:val="21"/>
  </w:num>
  <w:num w:numId="12">
    <w:abstractNumId w:val="14"/>
  </w:num>
  <w:num w:numId="13">
    <w:abstractNumId w:val="2"/>
  </w:num>
  <w:num w:numId="14">
    <w:abstractNumId w:val="6"/>
  </w:num>
  <w:num w:numId="15">
    <w:abstractNumId w:val="10"/>
  </w:num>
  <w:num w:numId="16">
    <w:abstractNumId w:val="13"/>
  </w:num>
  <w:num w:numId="17">
    <w:abstractNumId w:val="0"/>
  </w:num>
  <w:num w:numId="18">
    <w:abstractNumId w:val="5"/>
  </w:num>
  <w:num w:numId="19">
    <w:abstractNumId w:val="20"/>
  </w:num>
  <w:num w:numId="20">
    <w:abstractNumId w:val="18"/>
  </w:num>
  <w:num w:numId="21">
    <w:abstractNumId w:val="1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0DC"/>
    <w:rsid w:val="00023F4C"/>
    <w:rsid w:val="0003444C"/>
    <w:rsid w:val="00034773"/>
    <w:rsid w:val="00050B8A"/>
    <w:rsid w:val="00057F10"/>
    <w:rsid w:val="00062673"/>
    <w:rsid w:val="00063072"/>
    <w:rsid w:val="000633A2"/>
    <w:rsid w:val="00063DD7"/>
    <w:rsid w:val="00071EB4"/>
    <w:rsid w:val="00077298"/>
    <w:rsid w:val="0009135F"/>
    <w:rsid w:val="0009354D"/>
    <w:rsid w:val="000A58A1"/>
    <w:rsid w:val="000A6659"/>
    <w:rsid w:val="000B0E6F"/>
    <w:rsid w:val="000B6DBB"/>
    <w:rsid w:val="000C689C"/>
    <w:rsid w:val="000D2BF2"/>
    <w:rsid w:val="000D5870"/>
    <w:rsid w:val="000D6DFA"/>
    <w:rsid w:val="000F65C0"/>
    <w:rsid w:val="001033AF"/>
    <w:rsid w:val="001066DB"/>
    <w:rsid w:val="00106AE2"/>
    <w:rsid w:val="001302BD"/>
    <w:rsid w:val="001939BA"/>
    <w:rsid w:val="001A6EB0"/>
    <w:rsid w:val="001B441D"/>
    <w:rsid w:val="001C5225"/>
    <w:rsid w:val="001E0219"/>
    <w:rsid w:val="00213BE7"/>
    <w:rsid w:val="002215A9"/>
    <w:rsid w:val="0022243B"/>
    <w:rsid w:val="00231A1D"/>
    <w:rsid w:val="00244120"/>
    <w:rsid w:val="00250629"/>
    <w:rsid w:val="00251E1E"/>
    <w:rsid w:val="00293F9F"/>
    <w:rsid w:val="002A11A7"/>
    <w:rsid w:val="002A2389"/>
    <w:rsid w:val="002A248E"/>
    <w:rsid w:val="002C08E2"/>
    <w:rsid w:val="002C1794"/>
    <w:rsid w:val="002D2FC5"/>
    <w:rsid w:val="002D7CF4"/>
    <w:rsid w:val="002E02C2"/>
    <w:rsid w:val="002E6637"/>
    <w:rsid w:val="002E77E3"/>
    <w:rsid w:val="002E7B6E"/>
    <w:rsid w:val="00331BDC"/>
    <w:rsid w:val="00332947"/>
    <w:rsid w:val="00333EB4"/>
    <w:rsid w:val="00345915"/>
    <w:rsid w:val="00365D29"/>
    <w:rsid w:val="00374F22"/>
    <w:rsid w:val="00380A38"/>
    <w:rsid w:val="00385EB3"/>
    <w:rsid w:val="003875D9"/>
    <w:rsid w:val="003D2FFE"/>
    <w:rsid w:val="003D5F0A"/>
    <w:rsid w:val="003E3645"/>
    <w:rsid w:val="003F1BD5"/>
    <w:rsid w:val="00400032"/>
    <w:rsid w:val="00420D4C"/>
    <w:rsid w:val="0042394B"/>
    <w:rsid w:val="004502DC"/>
    <w:rsid w:val="00473B08"/>
    <w:rsid w:val="00474B5F"/>
    <w:rsid w:val="004A3CE6"/>
    <w:rsid w:val="004A4A1D"/>
    <w:rsid w:val="004B2C9D"/>
    <w:rsid w:val="004B4A47"/>
    <w:rsid w:val="004D253B"/>
    <w:rsid w:val="004D4537"/>
    <w:rsid w:val="004E667D"/>
    <w:rsid w:val="004E6AF9"/>
    <w:rsid w:val="004F7EB2"/>
    <w:rsid w:val="005031DF"/>
    <w:rsid w:val="00575650"/>
    <w:rsid w:val="00597314"/>
    <w:rsid w:val="005A61AF"/>
    <w:rsid w:val="005B2A27"/>
    <w:rsid w:val="005C0B4D"/>
    <w:rsid w:val="005D0886"/>
    <w:rsid w:val="005E2530"/>
    <w:rsid w:val="005E384D"/>
    <w:rsid w:val="005E6413"/>
    <w:rsid w:val="005F2181"/>
    <w:rsid w:val="005F724B"/>
    <w:rsid w:val="00606705"/>
    <w:rsid w:val="006103E7"/>
    <w:rsid w:val="00625DFF"/>
    <w:rsid w:val="0063072B"/>
    <w:rsid w:val="00642668"/>
    <w:rsid w:val="00662891"/>
    <w:rsid w:val="006628B7"/>
    <w:rsid w:val="00675FCB"/>
    <w:rsid w:val="006A0B87"/>
    <w:rsid w:val="006B3942"/>
    <w:rsid w:val="006C3914"/>
    <w:rsid w:val="006C4D4C"/>
    <w:rsid w:val="006C7EA3"/>
    <w:rsid w:val="006D3648"/>
    <w:rsid w:val="006E0E4A"/>
    <w:rsid w:val="00706E7B"/>
    <w:rsid w:val="00717E8A"/>
    <w:rsid w:val="0074184E"/>
    <w:rsid w:val="00743829"/>
    <w:rsid w:val="00755F8D"/>
    <w:rsid w:val="00775B97"/>
    <w:rsid w:val="007855AE"/>
    <w:rsid w:val="00796503"/>
    <w:rsid w:val="007A4B7F"/>
    <w:rsid w:val="007B0CB6"/>
    <w:rsid w:val="007C1E43"/>
    <w:rsid w:val="007D2BDA"/>
    <w:rsid w:val="007D56C8"/>
    <w:rsid w:val="007E3934"/>
    <w:rsid w:val="007E7303"/>
    <w:rsid w:val="007F4135"/>
    <w:rsid w:val="007F41B7"/>
    <w:rsid w:val="008212A0"/>
    <w:rsid w:val="0083625D"/>
    <w:rsid w:val="00837F53"/>
    <w:rsid w:val="00852221"/>
    <w:rsid w:val="00862DDC"/>
    <w:rsid w:val="008705B8"/>
    <w:rsid w:val="00891278"/>
    <w:rsid w:val="008B4D07"/>
    <w:rsid w:val="008D1750"/>
    <w:rsid w:val="008D7800"/>
    <w:rsid w:val="008E2910"/>
    <w:rsid w:val="008E4913"/>
    <w:rsid w:val="008F5CE3"/>
    <w:rsid w:val="008F768D"/>
    <w:rsid w:val="00900464"/>
    <w:rsid w:val="0090100E"/>
    <w:rsid w:val="00912904"/>
    <w:rsid w:val="0093767E"/>
    <w:rsid w:val="00943691"/>
    <w:rsid w:val="00954BC9"/>
    <w:rsid w:val="0096318F"/>
    <w:rsid w:val="00964C16"/>
    <w:rsid w:val="00972A02"/>
    <w:rsid w:val="0099517C"/>
    <w:rsid w:val="009A0937"/>
    <w:rsid w:val="009B2ECD"/>
    <w:rsid w:val="009B7914"/>
    <w:rsid w:val="009F430B"/>
    <w:rsid w:val="00A160B2"/>
    <w:rsid w:val="00A16271"/>
    <w:rsid w:val="00A566E7"/>
    <w:rsid w:val="00A62EBB"/>
    <w:rsid w:val="00A630BF"/>
    <w:rsid w:val="00A73B25"/>
    <w:rsid w:val="00A940D3"/>
    <w:rsid w:val="00A96FCA"/>
    <w:rsid w:val="00AA4BE8"/>
    <w:rsid w:val="00AC0AAB"/>
    <w:rsid w:val="00AC7BA9"/>
    <w:rsid w:val="00AD44FA"/>
    <w:rsid w:val="00AF1D26"/>
    <w:rsid w:val="00B0425E"/>
    <w:rsid w:val="00B20393"/>
    <w:rsid w:val="00B57AEC"/>
    <w:rsid w:val="00B900E2"/>
    <w:rsid w:val="00B9118E"/>
    <w:rsid w:val="00BC67AD"/>
    <w:rsid w:val="00BD6115"/>
    <w:rsid w:val="00BD684A"/>
    <w:rsid w:val="00BE6B4B"/>
    <w:rsid w:val="00BF15A2"/>
    <w:rsid w:val="00C150C0"/>
    <w:rsid w:val="00C32DAE"/>
    <w:rsid w:val="00C40E24"/>
    <w:rsid w:val="00C61B80"/>
    <w:rsid w:val="00C83641"/>
    <w:rsid w:val="00C92D9A"/>
    <w:rsid w:val="00C96EF5"/>
    <w:rsid w:val="00D25064"/>
    <w:rsid w:val="00D32B51"/>
    <w:rsid w:val="00D34668"/>
    <w:rsid w:val="00D3740E"/>
    <w:rsid w:val="00D40335"/>
    <w:rsid w:val="00D45943"/>
    <w:rsid w:val="00D82F57"/>
    <w:rsid w:val="00D841A5"/>
    <w:rsid w:val="00D914D2"/>
    <w:rsid w:val="00D967AF"/>
    <w:rsid w:val="00DA25DB"/>
    <w:rsid w:val="00DA7FEA"/>
    <w:rsid w:val="00DB0791"/>
    <w:rsid w:val="00DD4251"/>
    <w:rsid w:val="00E01B57"/>
    <w:rsid w:val="00E029AD"/>
    <w:rsid w:val="00E02B50"/>
    <w:rsid w:val="00E03F11"/>
    <w:rsid w:val="00E06DC8"/>
    <w:rsid w:val="00E220B5"/>
    <w:rsid w:val="00E23F34"/>
    <w:rsid w:val="00E33D93"/>
    <w:rsid w:val="00E609EF"/>
    <w:rsid w:val="00E8515B"/>
    <w:rsid w:val="00E90AFF"/>
    <w:rsid w:val="00EA566F"/>
    <w:rsid w:val="00EB452E"/>
    <w:rsid w:val="00EC5824"/>
    <w:rsid w:val="00ED7896"/>
    <w:rsid w:val="00EE78DC"/>
    <w:rsid w:val="00EF2F91"/>
    <w:rsid w:val="00EF61A9"/>
    <w:rsid w:val="00F33EE3"/>
    <w:rsid w:val="00F344F2"/>
    <w:rsid w:val="00F4213B"/>
    <w:rsid w:val="00F631C0"/>
    <w:rsid w:val="00F675C1"/>
    <w:rsid w:val="00F806B8"/>
    <w:rsid w:val="00F849ED"/>
    <w:rsid w:val="00F92398"/>
    <w:rsid w:val="00F97957"/>
    <w:rsid w:val="00FA3011"/>
    <w:rsid w:val="00FB0C21"/>
    <w:rsid w:val="00FD31A0"/>
    <w:rsid w:val="00FF6AAD"/>
    <w:rsid w:val="00FF71E5"/>
    <w:rsid w:val="00FF7236"/>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EFE060-111E-4D12-B456-B043408F24E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8fdd5af-7127-4349-9ef8-8ec3aedfe79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E5E6841-585A-4EEC-B751-EEFA8413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1684</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Vishal Seegoolam</cp:lastModifiedBy>
  <cp:revision>5</cp:revision>
  <cp:lastPrinted>2007-07-12T09:53:00Z</cp:lastPrinted>
  <dcterms:created xsi:type="dcterms:W3CDTF">2021-08-09T12:53:00Z</dcterms:created>
  <dcterms:modified xsi:type="dcterms:W3CDTF">2021-08-24T09:09:00Z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